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9FCF" w14:textId="50A34381" w:rsidR="009C1CAF" w:rsidRPr="003E4F05" w:rsidRDefault="008E4F3F" w:rsidP="003E4F05">
      <w:pPr>
        <w:spacing w:after="0" w:line="240" w:lineRule="auto"/>
        <w:jc w:val="center"/>
        <w:rPr>
          <w:b/>
          <w:bCs/>
          <w:sz w:val="32"/>
          <w:szCs w:val="32"/>
        </w:rPr>
      </w:pPr>
      <w:r w:rsidRPr="003E4F05">
        <w:rPr>
          <w:b/>
          <w:bCs/>
          <w:sz w:val="32"/>
          <w:szCs w:val="32"/>
        </w:rPr>
        <w:t>Exploring Cell Membrane Structure using Beetroot</w:t>
      </w:r>
    </w:p>
    <w:p w14:paraId="22617CB7" w14:textId="10FA2B96" w:rsidR="008E4F3F" w:rsidRDefault="008E4F3F" w:rsidP="003E4F05">
      <w:pPr>
        <w:spacing w:after="0" w:line="240" w:lineRule="auto"/>
        <w:jc w:val="center"/>
        <w:rPr>
          <w:b/>
          <w:bCs/>
        </w:rPr>
      </w:pPr>
    </w:p>
    <w:p w14:paraId="6866C852" w14:textId="200B294A" w:rsidR="008E4F3F" w:rsidRPr="003E4F05" w:rsidRDefault="008E4F3F" w:rsidP="003E4F05">
      <w:pPr>
        <w:spacing w:after="0" w:line="240" w:lineRule="auto"/>
        <w:rPr>
          <w:sz w:val="24"/>
          <w:szCs w:val="24"/>
        </w:rPr>
      </w:pPr>
      <w:r w:rsidRPr="003E4F05">
        <w:rPr>
          <w:b/>
          <w:bCs/>
          <w:sz w:val="24"/>
          <w:szCs w:val="24"/>
        </w:rPr>
        <w:t xml:space="preserve">Aim: </w:t>
      </w:r>
      <w:r w:rsidRPr="003E4F05">
        <w:rPr>
          <w:sz w:val="24"/>
          <w:szCs w:val="24"/>
        </w:rPr>
        <w:t xml:space="preserve">To investigate the </w:t>
      </w:r>
      <w:r w:rsidR="00F71327">
        <w:rPr>
          <w:sz w:val="24"/>
          <w:szCs w:val="24"/>
        </w:rPr>
        <w:t>chemical nature</w:t>
      </w:r>
      <w:r w:rsidRPr="003E4F05">
        <w:rPr>
          <w:sz w:val="24"/>
          <w:szCs w:val="24"/>
        </w:rPr>
        <w:t xml:space="preserve"> of the cell memb</w:t>
      </w:r>
      <w:r w:rsidR="003E4F05" w:rsidRPr="003E4F05">
        <w:rPr>
          <w:sz w:val="24"/>
          <w:szCs w:val="24"/>
        </w:rPr>
        <w:t>rane using beetroot.</w:t>
      </w:r>
    </w:p>
    <w:p w14:paraId="29447D2E" w14:textId="06DC7BDA" w:rsidR="003E4F05" w:rsidRDefault="003E4F05" w:rsidP="003E4F05">
      <w:pPr>
        <w:spacing w:after="0" w:line="240" w:lineRule="auto"/>
        <w:rPr>
          <w:sz w:val="24"/>
          <w:szCs w:val="24"/>
        </w:rPr>
      </w:pPr>
    </w:p>
    <w:p w14:paraId="538818AF" w14:textId="7D49C327" w:rsidR="00F71327" w:rsidRDefault="00F71327" w:rsidP="003E4F05">
      <w:pPr>
        <w:spacing w:after="0" w:line="240" w:lineRule="auto"/>
        <w:rPr>
          <w:b/>
          <w:bCs/>
          <w:sz w:val="24"/>
          <w:szCs w:val="24"/>
        </w:rPr>
      </w:pPr>
      <w:r>
        <w:rPr>
          <w:b/>
          <w:bCs/>
          <w:sz w:val="24"/>
          <w:szCs w:val="24"/>
        </w:rPr>
        <w:t>Background</w:t>
      </w:r>
    </w:p>
    <w:p w14:paraId="59CE2AB9" w14:textId="3E556B71" w:rsidR="000511B3" w:rsidRDefault="000511B3" w:rsidP="003E4F05">
      <w:pPr>
        <w:spacing w:after="0" w:line="240" w:lineRule="auto"/>
        <w:rPr>
          <w:sz w:val="24"/>
          <w:szCs w:val="24"/>
        </w:rPr>
      </w:pPr>
      <w:r>
        <w:rPr>
          <w:sz w:val="24"/>
          <w:szCs w:val="24"/>
        </w:rPr>
        <w:t xml:space="preserve">Cell membranes are composed of a phospholipid bilayer, with integral, transmembrane and peripheral proteins associated with it. The cell membrane is selectively permeable. This permeability can be altered by disrupting the membrane components: phospholipids are disrupted by alcohol; proteins are disrupted by high temperatures. </w:t>
      </w:r>
    </w:p>
    <w:p w14:paraId="6E07AE7B" w14:textId="6BB404B6" w:rsidR="000511B3" w:rsidRDefault="000511B3" w:rsidP="003E4F05">
      <w:pPr>
        <w:spacing w:after="0" w:line="240" w:lineRule="auto"/>
        <w:rPr>
          <w:sz w:val="24"/>
          <w:szCs w:val="24"/>
        </w:rPr>
      </w:pPr>
      <w:r>
        <w:rPr>
          <w:sz w:val="24"/>
          <w:szCs w:val="24"/>
        </w:rPr>
        <w:t xml:space="preserve">Beetroot cells contain a red pigment, called betalain, within their vacuoles. Disruption of cell membranes increases cell permeability, leading to loss of betalain into the surrounding medium. The greater the disruption to cell membranes, the more intensely red the surrounding medium will become. This colour intensity can be monitored using colorimetry and can be used to estimate the relative proportions of phospholipids and proteins in the cell membrane. </w:t>
      </w:r>
    </w:p>
    <w:p w14:paraId="5B8C86CE" w14:textId="032F8EEF" w:rsidR="00F71327" w:rsidRPr="00F71327" w:rsidRDefault="00F71327" w:rsidP="003E4F05">
      <w:pPr>
        <w:spacing w:after="0" w:line="240" w:lineRule="auto"/>
        <w:rPr>
          <w:sz w:val="24"/>
          <w:szCs w:val="24"/>
        </w:rPr>
      </w:pPr>
    </w:p>
    <w:p w14:paraId="18F02524" w14:textId="09FD8E22" w:rsidR="003E4F05" w:rsidRDefault="003E4F05" w:rsidP="003E4F05">
      <w:pPr>
        <w:spacing w:after="0" w:line="240" w:lineRule="auto"/>
        <w:rPr>
          <w:sz w:val="24"/>
          <w:szCs w:val="24"/>
        </w:rPr>
      </w:pPr>
      <w:r w:rsidRPr="003E4F05">
        <w:rPr>
          <w:b/>
          <w:bCs/>
          <w:sz w:val="24"/>
          <w:szCs w:val="24"/>
        </w:rPr>
        <w:t>Materials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631837" w14:paraId="49F5406F" w14:textId="77777777" w:rsidTr="00E413FA">
        <w:tc>
          <w:tcPr>
            <w:tcW w:w="4508" w:type="dxa"/>
          </w:tcPr>
          <w:p w14:paraId="5948A069" w14:textId="5DCF8E8F" w:rsidR="00631837" w:rsidRDefault="00631837" w:rsidP="003E4F05">
            <w:pPr>
              <w:rPr>
                <w:sz w:val="24"/>
                <w:szCs w:val="24"/>
              </w:rPr>
            </w:pPr>
            <w:r>
              <w:rPr>
                <w:sz w:val="24"/>
                <w:szCs w:val="24"/>
              </w:rPr>
              <w:t>Beetroot</w:t>
            </w:r>
          </w:p>
        </w:tc>
        <w:tc>
          <w:tcPr>
            <w:tcW w:w="4508" w:type="dxa"/>
          </w:tcPr>
          <w:p w14:paraId="523EB010" w14:textId="7C58404F" w:rsidR="00631837" w:rsidRDefault="00B14168" w:rsidP="003E4F05">
            <w:pPr>
              <w:rPr>
                <w:sz w:val="24"/>
                <w:szCs w:val="24"/>
              </w:rPr>
            </w:pPr>
            <w:r>
              <w:rPr>
                <w:sz w:val="24"/>
                <w:szCs w:val="24"/>
              </w:rPr>
              <w:t xml:space="preserve">4 </w:t>
            </w:r>
            <w:r>
              <w:rPr>
                <w:sz w:val="24"/>
                <w:szCs w:val="24"/>
              </w:rPr>
              <w:t>boiling tubes</w:t>
            </w:r>
            <w:r>
              <w:rPr>
                <w:sz w:val="24"/>
                <w:szCs w:val="24"/>
              </w:rPr>
              <w:t xml:space="preserve"> + rack</w:t>
            </w:r>
          </w:p>
        </w:tc>
      </w:tr>
      <w:tr w:rsidR="00631837" w14:paraId="529CCF48" w14:textId="77777777" w:rsidTr="00E413FA">
        <w:tc>
          <w:tcPr>
            <w:tcW w:w="4508" w:type="dxa"/>
          </w:tcPr>
          <w:p w14:paraId="60B5CE5F" w14:textId="56F95B3A" w:rsidR="00631837" w:rsidRDefault="00B14168" w:rsidP="003E4F05">
            <w:pPr>
              <w:rPr>
                <w:sz w:val="24"/>
                <w:szCs w:val="24"/>
              </w:rPr>
            </w:pPr>
            <w:r>
              <w:rPr>
                <w:sz w:val="24"/>
                <w:szCs w:val="24"/>
              </w:rPr>
              <w:t>Cork borer</w:t>
            </w:r>
          </w:p>
        </w:tc>
        <w:tc>
          <w:tcPr>
            <w:tcW w:w="4508" w:type="dxa"/>
          </w:tcPr>
          <w:p w14:paraId="39BAE981" w14:textId="40020C4E" w:rsidR="00631837" w:rsidRDefault="006E67A6" w:rsidP="003E4F05">
            <w:pPr>
              <w:rPr>
                <w:sz w:val="24"/>
                <w:szCs w:val="24"/>
              </w:rPr>
            </w:pPr>
            <w:r>
              <w:rPr>
                <w:sz w:val="24"/>
                <w:szCs w:val="24"/>
              </w:rPr>
              <w:t>Water</w:t>
            </w:r>
            <w:r w:rsidR="00E413FA">
              <w:rPr>
                <w:sz w:val="24"/>
                <w:szCs w:val="24"/>
              </w:rPr>
              <w:t xml:space="preserve"> </w:t>
            </w:r>
            <w:r>
              <w:rPr>
                <w:sz w:val="24"/>
                <w:szCs w:val="24"/>
              </w:rPr>
              <w:t xml:space="preserve">bath at </w:t>
            </w:r>
            <w:r w:rsidR="00CE3B17">
              <w:rPr>
                <w:sz w:val="24"/>
                <w:szCs w:val="24"/>
              </w:rPr>
              <w:t>6</w:t>
            </w:r>
            <w:r>
              <w:rPr>
                <w:sz w:val="24"/>
                <w:szCs w:val="24"/>
              </w:rPr>
              <w:t>0</w:t>
            </w:r>
            <w:r>
              <w:rPr>
                <w:rFonts w:cstheme="minorHAnsi"/>
                <w:sz w:val="24"/>
                <w:szCs w:val="24"/>
              </w:rPr>
              <w:t>°</w:t>
            </w:r>
            <w:r>
              <w:rPr>
                <w:sz w:val="24"/>
                <w:szCs w:val="24"/>
              </w:rPr>
              <w:t>C</w:t>
            </w:r>
          </w:p>
        </w:tc>
      </w:tr>
      <w:tr w:rsidR="00631837" w14:paraId="23678228" w14:textId="77777777" w:rsidTr="00E413FA">
        <w:tc>
          <w:tcPr>
            <w:tcW w:w="4508" w:type="dxa"/>
          </w:tcPr>
          <w:p w14:paraId="64C8D9B1" w14:textId="3B20C512" w:rsidR="00631837" w:rsidRDefault="00B14168" w:rsidP="003E4F05">
            <w:pPr>
              <w:rPr>
                <w:sz w:val="24"/>
                <w:szCs w:val="24"/>
              </w:rPr>
            </w:pPr>
            <w:r>
              <w:rPr>
                <w:sz w:val="24"/>
                <w:szCs w:val="24"/>
              </w:rPr>
              <w:t>Cutting board / white tile</w:t>
            </w:r>
          </w:p>
        </w:tc>
        <w:tc>
          <w:tcPr>
            <w:tcW w:w="4508" w:type="dxa"/>
          </w:tcPr>
          <w:p w14:paraId="085441A8" w14:textId="5A12E4F8" w:rsidR="00631837" w:rsidRDefault="006E67A6" w:rsidP="003E4F05">
            <w:pPr>
              <w:rPr>
                <w:sz w:val="24"/>
                <w:szCs w:val="24"/>
              </w:rPr>
            </w:pPr>
            <w:r>
              <w:rPr>
                <w:sz w:val="24"/>
                <w:szCs w:val="24"/>
              </w:rPr>
              <w:t>20% ethanol</w:t>
            </w:r>
          </w:p>
        </w:tc>
      </w:tr>
      <w:tr w:rsidR="00631837" w14:paraId="37E1ABB6" w14:textId="77777777" w:rsidTr="00E413FA">
        <w:tc>
          <w:tcPr>
            <w:tcW w:w="4508" w:type="dxa"/>
          </w:tcPr>
          <w:p w14:paraId="54F8EDE1" w14:textId="6BA58188" w:rsidR="00631837" w:rsidRDefault="00B14168" w:rsidP="003E4F05">
            <w:pPr>
              <w:rPr>
                <w:sz w:val="24"/>
                <w:szCs w:val="24"/>
              </w:rPr>
            </w:pPr>
            <w:r>
              <w:rPr>
                <w:sz w:val="24"/>
                <w:szCs w:val="24"/>
              </w:rPr>
              <w:t>Knife / scalpel</w:t>
            </w:r>
          </w:p>
        </w:tc>
        <w:tc>
          <w:tcPr>
            <w:tcW w:w="4508" w:type="dxa"/>
          </w:tcPr>
          <w:p w14:paraId="6CCAB72A" w14:textId="31149071" w:rsidR="00631837" w:rsidRDefault="006E67A6" w:rsidP="003E4F05">
            <w:pPr>
              <w:rPr>
                <w:sz w:val="24"/>
                <w:szCs w:val="24"/>
              </w:rPr>
            </w:pPr>
            <w:r>
              <w:rPr>
                <w:sz w:val="24"/>
                <w:szCs w:val="24"/>
              </w:rPr>
              <w:t>Distilled water</w:t>
            </w:r>
          </w:p>
        </w:tc>
      </w:tr>
      <w:tr w:rsidR="00631837" w14:paraId="2F05474D" w14:textId="77777777" w:rsidTr="00E413FA">
        <w:tc>
          <w:tcPr>
            <w:tcW w:w="4508" w:type="dxa"/>
          </w:tcPr>
          <w:p w14:paraId="67853CDB" w14:textId="419F1F89" w:rsidR="00631837" w:rsidRDefault="00B14168" w:rsidP="003E4F05">
            <w:pPr>
              <w:rPr>
                <w:sz w:val="24"/>
                <w:szCs w:val="24"/>
              </w:rPr>
            </w:pPr>
            <w:r>
              <w:rPr>
                <w:sz w:val="24"/>
                <w:szCs w:val="24"/>
              </w:rPr>
              <w:t>Tongs / forceps</w:t>
            </w:r>
          </w:p>
        </w:tc>
        <w:tc>
          <w:tcPr>
            <w:tcW w:w="4508" w:type="dxa"/>
          </w:tcPr>
          <w:p w14:paraId="7D7C924B" w14:textId="7771B581" w:rsidR="00631837" w:rsidRDefault="00B14168" w:rsidP="003E4F05">
            <w:pPr>
              <w:rPr>
                <w:sz w:val="24"/>
                <w:szCs w:val="24"/>
              </w:rPr>
            </w:pPr>
            <w:r>
              <w:rPr>
                <w:sz w:val="24"/>
                <w:szCs w:val="24"/>
              </w:rPr>
              <w:t>Measuring cylinder</w:t>
            </w:r>
          </w:p>
        </w:tc>
      </w:tr>
      <w:tr w:rsidR="00B14168" w14:paraId="178E7C41" w14:textId="77777777" w:rsidTr="00E413FA">
        <w:tc>
          <w:tcPr>
            <w:tcW w:w="4508" w:type="dxa"/>
          </w:tcPr>
          <w:p w14:paraId="526A8734" w14:textId="368F295A" w:rsidR="00B14168" w:rsidRDefault="00B14168" w:rsidP="00B14168">
            <w:pPr>
              <w:rPr>
                <w:sz w:val="24"/>
                <w:szCs w:val="24"/>
              </w:rPr>
            </w:pPr>
            <w:r>
              <w:rPr>
                <w:sz w:val="24"/>
                <w:szCs w:val="24"/>
              </w:rPr>
              <w:t>Ruler</w:t>
            </w:r>
          </w:p>
        </w:tc>
        <w:tc>
          <w:tcPr>
            <w:tcW w:w="4508" w:type="dxa"/>
          </w:tcPr>
          <w:p w14:paraId="5BD1B80C" w14:textId="63983D34" w:rsidR="00B14168" w:rsidRDefault="00B14168" w:rsidP="00B14168">
            <w:pPr>
              <w:rPr>
                <w:sz w:val="24"/>
                <w:szCs w:val="24"/>
              </w:rPr>
            </w:pPr>
            <w:r>
              <w:rPr>
                <w:sz w:val="24"/>
                <w:szCs w:val="24"/>
              </w:rPr>
              <w:t>Colorimeter</w:t>
            </w:r>
          </w:p>
        </w:tc>
      </w:tr>
      <w:tr w:rsidR="00B14168" w14:paraId="7833D29E" w14:textId="77777777" w:rsidTr="00E413FA">
        <w:tc>
          <w:tcPr>
            <w:tcW w:w="4508" w:type="dxa"/>
          </w:tcPr>
          <w:p w14:paraId="31D240B4" w14:textId="6E59E8BB" w:rsidR="00B14168" w:rsidRDefault="00B14168" w:rsidP="00B14168">
            <w:pPr>
              <w:rPr>
                <w:sz w:val="24"/>
                <w:szCs w:val="24"/>
              </w:rPr>
            </w:pPr>
            <w:r>
              <w:rPr>
                <w:sz w:val="24"/>
                <w:szCs w:val="24"/>
              </w:rPr>
              <w:t xml:space="preserve">Large beaker of </w:t>
            </w:r>
            <w:r>
              <w:rPr>
                <w:sz w:val="24"/>
                <w:szCs w:val="24"/>
              </w:rPr>
              <w:t xml:space="preserve">distilled </w:t>
            </w:r>
            <w:r>
              <w:rPr>
                <w:sz w:val="24"/>
                <w:szCs w:val="24"/>
              </w:rPr>
              <w:t>water</w:t>
            </w:r>
          </w:p>
        </w:tc>
        <w:tc>
          <w:tcPr>
            <w:tcW w:w="4508" w:type="dxa"/>
          </w:tcPr>
          <w:p w14:paraId="6A090C90" w14:textId="1B9E7813" w:rsidR="00B14168" w:rsidRDefault="00B14168" w:rsidP="00B14168">
            <w:pPr>
              <w:rPr>
                <w:sz w:val="24"/>
                <w:szCs w:val="24"/>
              </w:rPr>
            </w:pPr>
            <w:r>
              <w:rPr>
                <w:sz w:val="24"/>
                <w:szCs w:val="24"/>
              </w:rPr>
              <w:t>Cuvettes</w:t>
            </w:r>
          </w:p>
        </w:tc>
      </w:tr>
      <w:tr w:rsidR="00B14168" w14:paraId="0919E759" w14:textId="77777777" w:rsidTr="00E413FA">
        <w:tc>
          <w:tcPr>
            <w:tcW w:w="4508" w:type="dxa"/>
          </w:tcPr>
          <w:p w14:paraId="5BB32A9F" w14:textId="19F4DA04" w:rsidR="00B14168" w:rsidRDefault="00B14168" w:rsidP="00B14168">
            <w:pPr>
              <w:rPr>
                <w:sz w:val="24"/>
                <w:szCs w:val="24"/>
              </w:rPr>
            </w:pPr>
            <w:r>
              <w:rPr>
                <w:sz w:val="24"/>
                <w:szCs w:val="24"/>
              </w:rPr>
              <w:t>Blue roll</w:t>
            </w:r>
          </w:p>
        </w:tc>
        <w:tc>
          <w:tcPr>
            <w:tcW w:w="4508" w:type="dxa"/>
          </w:tcPr>
          <w:p w14:paraId="03770C27" w14:textId="29713829" w:rsidR="00B14168" w:rsidRDefault="00B14168" w:rsidP="00B14168">
            <w:pPr>
              <w:rPr>
                <w:sz w:val="24"/>
                <w:szCs w:val="24"/>
              </w:rPr>
            </w:pPr>
            <w:r>
              <w:rPr>
                <w:sz w:val="24"/>
                <w:szCs w:val="24"/>
              </w:rPr>
              <w:t xml:space="preserve">Stopwatch </w:t>
            </w:r>
          </w:p>
        </w:tc>
      </w:tr>
      <w:tr w:rsidR="009F19A3" w14:paraId="45FC0864" w14:textId="77777777" w:rsidTr="00E413FA">
        <w:tc>
          <w:tcPr>
            <w:tcW w:w="4508" w:type="dxa"/>
          </w:tcPr>
          <w:p w14:paraId="1E3565DD" w14:textId="50299C84" w:rsidR="009F19A3" w:rsidRDefault="009F19A3" w:rsidP="00B14168">
            <w:pPr>
              <w:rPr>
                <w:sz w:val="24"/>
                <w:szCs w:val="24"/>
              </w:rPr>
            </w:pPr>
            <w:r>
              <w:rPr>
                <w:sz w:val="24"/>
                <w:szCs w:val="24"/>
              </w:rPr>
              <w:t>3 cm</w:t>
            </w:r>
            <w:r w:rsidRPr="009F19A3">
              <w:rPr>
                <w:sz w:val="24"/>
                <w:szCs w:val="24"/>
                <w:vertAlign w:val="superscript"/>
              </w:rPr>
              <w:t>3</w:t>
            </w:r>
            <w:r>
              <w:rPr>
                <w:sz w:val="24"/>
                <w:szCs w:val="24"/>
              </w:rPr>
              <w:t xml:space="preserve"> plastic pipettes</w:t>
            </w:r>
          </w:p>
        </w:tc>
        <w:tc>
          <w:tcPr>
            <w:tcW w:w="4508" w:type="dxa"/>
          </w:tcPr>
          <w:p w14:paraId="01918084" w14:textId="77777777" w:rsidR="009F19A3" w:rsidRDefault="009F19A3" w:rsidP="00B14168">
            <w:pPr>
              <w:rPr>
                <w:sz w:val="24"/>
                <w:szCs w:val="24"/>
              </w:rPr>
            </w:pPr>
          </w:p>
        </w:tc>
      </w:tr>
    </w:tbl>
    <w:p w14:paraId="5F4271C9" w14:textId="77777777" w:rsidR="003E4F05" w:rsidRPr="003E4F05" w:rsidRDefault="003E4F05" w:rsidP="003E4F05">
      <w:pPr>
        <w:spacing w:after="0" w:line="240" w:lineRule="auto"/>
        <w:rPr>
          <w:sz w:val="24"/>
          <w:szCs w:val="24"/>
        </w:rPr>
      </w:pPr>
    </w:p>
    <w:p w14:paraId="684AAE0E" w14:textId="0F84343A" w:rsidR="003E4F05" w:rsidRDefault="006E67A6" w:rsidP="006E67A6">
      <w:pPr>
        <w:spacing w:after="0" w:line="240" w:lineRule="auto"/>
        <w:rPr>
          <w:b/>
          <w:bCs/>
          <w:sz w:val="24"/>
          <w:szCs w:val="24"/>
        </w:rPr>
      </w:pPr>
      <w:r>
        <w:rPr>
          <w:b/>
          <w:bCs/>
          <w:sz w:val="24"/>
          <w:szCs w:val="24"/>
        </w:rPr>
        <w:t>Method</w:t>
      </w:r>
    </w:p>
    <w:p w14:paraId="01719A68" w14:textId="74A6E1D9" w:rsidR="006E67A6" w:rsidRDefault="006E67A6" w:rsidP="00AF3ADB">
      <w:pPr>
        <w:pStyle w:val="ListParagraph"/>
        <w:numPr>
          <w:ilvl w:val="0"/>
          <w:numId w:val="2"/>
        </w:numPr>
        <w:spacing w:after="0" w:line="240" w:lineRule="auto"/>
        <w:ind w:left="426" w:hanging="426"/>
        <w:rPr>
          <w:sz w:val="24"/>
          <w:szCs w:val="24"/>
        </w:rPr>
      </w:pPr>
      <w:r>
        <w:rPr>
          <w:sz w:val="24"/>
          <w:szCs w:val="24"/>
        </w:rPr>
        <w:t xml:space="preserve">Use a cork borer to extract </w:t>
      </w:r>
      <w:r w:rsidR="00E9662C">
        <w:rPr>
          <w:sz w:val="24"/>
          <w:szCs w:val="24"/>
        </w:rPr>
        <w:t>3</w:t>
      </w:r>
      <w:r>
        <w:rPr>
          <w:sz w:val="24"/>
          <w:szCs w:val="24"/>
        </w:rPr>
        <w:t xml:space="preserve"> bores of beetroot of equal diameter. Use the knife</w:t>
      </w:r>
      <w:r w:rsidR="00B14168">
        <w:rPr>
          <w:sz w:val="24"/>
          <w:szCs w:val="24"/>
        </w:rPr>
        <w:t xml:space="preserve"> and ruler</w:t>
      </w:r>
      <w:r>
        <w:rPr>
          <w:sz w:val="24"/>
          <w:szCs w:val="24"/>
        </w:rPr>
        <w:t xml:space="preserve"> to trim the bores to the same length.</w:t>
      </w:r>
    </w:p>
    <w:p w14:paraId="413342C9" w14:textId="77777777" w:rsidR="00E9662C" w:rsidRDefault="00E9662C" w:rsidP="00AF3ADB">
      <w:pPr>
        <w:pStyle w:val="ListParagraph"/>
        <w:spacing w:after="0" w:line="240" w:lineRule="auto"/>
        <w:ind w:left="426" w:hanging="426"/>
        <w:rPr>
          <w:sz w:val="24"/>
          <w:szCs w:val="24"/>
        </w:rPr>
      </w:pPr>
    </w:p>
    <w:p w14:paraId="6AE29A42" w14:textId="6695E3B9" w:rsidR="00200917" w:rsidRDefault="006E67A6" w:rsidP="00AF3ADB">
      <w:pPr>
        <w:pStyle w:val="ListParagraph"/>
        <w:numPr>
          <w:ilvl w:val="0"/>
          <w:numId w:val="2"/>
        </w:numPr>
        <w:spacing w:after="0" w:line="240" w:lineRule="auto"/>
        <w:ind w:left="426" w:hanging="426"/>
        <w:rPr>
          <w:sz w:val="24"/>
          <w:szCs w:val="24"/>
        </w:rPr>
      </w:pPr>
      <w:r>
        <w:rPr>
          <w:sz w:val="24"/>
          <w:szCs w:val="24"/>
        </w:rPr>
        <w:t xml:space="preserve">The process of cutting the beetroot will disrupt cells and cause pigment to seep. This </w:t>
      </w:r>
      <w:r w:rsidR="00B14168">
        <w:rPr>
          <w:sz w:val="24"/>
          <w:szCs w:val="24"/>
        </w:rPr>
        <w:t>pigment must</w:t>
      </w:r>
      <w:r>
        <w:rPr>
          <w:sz w:val="24"/>
          <w:szCs w:val="24"/>
        </w:rPr>
        <w:t xml:space="preserve"> be removed. Rinse the beetroot</w:t>
      </w:r>
      <w:r w:rsidR="00B14168">
        <w:rPr>
          <w:sz w:val="24"/>
          <w:szCs w:val="24"/>
        </w:rPr>
        <w:t xml:space="preserve"> bores</w:t>
      </w:r>
      <w:r>
        <w:rPr>
          <w:sz w:val="24"/>
          <w:szCs w:val="24"/>
        </w:rPr>
        <w:t xml:space="preserve"> in water</w:t>
      </w:r>
      <w:r w:rsidR="00B14168">
        <w:rPr>
          <w:sz w:val="24"/>
          <w:szCs w:val="24"/>
        </w:rPr>
        <w:t xml:space="preserve">, blot dry with blue roll </w:t>
      </w:r>
      <w:r>
        <w:rPr>
          <w:sz w:val="24"/>
          <w:szCs w:val="24"/>
        </w:rPr>
        <w:t xml:space="preserve">and place in a beaker of water for 2 hours. </w:t>
      </w:r>
    </w:p>
    <w:p w14:paraId="107119B3" w14:textId="77777777" w:rsidR="00E9662C" w:rsidRPr="00E9662C" w:rsidRDefault="00E9662C" w:rsidP="00AF3ADB">
      <w:pPr>
        <w:pStyle w:val="ListParagraph"/>
        <w:ind w:left="426" w:hanging="426"/>
        <w:rPr>
          <w:sz w:val="24"/>
          <w:szCs w:val="24"/>
        </w:rPr>
      </w:pPr>
    </w:p>
    <w:p w14:paraId="7543FB2E" w14:textId="5070CD9F" w:rsidR="00200917" w:rsidRDefault="006E67A6" w:rsidP="00AF3ADB">
      <w:pPr>
        <w:pStyle w:val="ListParagraph"/>
        <w:numPr>
          <w:ilvl w:val="0"/>
          <w:numId w:val="2"/>
        </w:numPr>
        <w:spacing w:after="0" w:line="240" w:lineRule="auto"/>
        <w:ind w:left="426" w:hanging="426"/>
        <w:rPr>
          <w:sz w:val="24"/>
          <w:szCs w:val="24"/>
        </w:rPr>
      </w:pPr>
      <w:r>
        <w:rPr>
          <w:sz w:val="24"/>
          <w:szCs w:val="24"/>
        </w:rPr>
        <w:t>After 2</w:t>
      </w:r>
      <w:r w:rsidR="00B14168">
        <w:rPr>
          <w:sz w:val="24"/>
          <w:szCs w:val="24"/>
        </w:rPr>
        <w:t xml:space="preserve"> hours</w:t>
      </w:r>
      <w:r>
        <w:rPr>
          <w:sz w:val="24"/>
          <w:szCs w:val="24"/>
        </w:rPr>
        <w:t>, rinse the beetroot again</w:t>
      </w:r>
      <w:r w:rsidR="00B14168">
        <w:rPr>
          <w:sz w:val="24"/>
          <w:szCs w:val="24"/>
        </w:rPr>
        <w:t>, blot dry,</w:t>
      </w:r>
      <w:r>
        <w:rPr>
          <w:sz w:val="24"/>
          <w:szCs w:val="24"/>
        </w:rPr>
        <w:t xml:space="preserve"> and replace the water in the beaker. </w:t>
      </w:r>
    </w:p>
    <w:p w14:paraId="4DC95FB3" w14:textId="77777777" w:rsidR="00E9662C" w:rsidRPr="00E9662C" w:rsidRDefault="00E9662C" w:rsidP="00AF3ADB">
      <w:pPr>
        <w:pStyle w:val="ListParagraph"/>
        <w:ind w:left="426" w:hanging="426"/>
        <w:rPr>
          <w:sz w:val="24"/>
          <w:szCs w:val="24"/>
        </w:rPr>
      </w:pPr>
    </w:p>
    <w:p w14:paraId="6B8979FE" w14:textId="7B224E15" w:rsidR="00200917" w:rsidRDefault="006E67A6" w:rsidP="00AF3ADB">
      <w:pPr>
        <w:pStyle w:val="ListParagraph"/>
        <w:numPr>
          <w:ilvl w:val="0"/>
          <w:numId w:val="2"/>
        </w:numPr>
        <w:spacing w:after="0" w:line="240" w:lineRule="auto"/>
        <w:ind w:left="426" w:hanging="426"/>
        <w:rPr>
          <w:sz w:val="24"/>
          <w:szCs w:val="24"/>
        </w:rPr>
      </w:pPr>
      <w:r>
        <w:rPr>
          <w:sz w:val="24"/>
          <w:szCs w:val="24"/>
        </w:rPr>
        <w:t xml:space="preserve">Continue to steep the beetroot bores overnight, replacing the water in the beaker several times. </w:t>
      </w:r>
    </w:p>
    <w:p w14:paraId="0AF05667" w14:textId="77777777" w:rsidR="00E9662C" w:rsidRPr="00E9662C" w:rsidRDefault="00E9662C" w:rsidP="00AF3ADB">
      <w:pPr>
        <w:pStyle w:val="ListParagraph"/>
        <w:ind w:left="426" w:hanging="426"/>
        <w:rPr>
          <w:sz w:val="24"/>
          <w:szCs w:val="24"/>
        </w:rPr>
      </w:pPr>
    </w:p>
    <w:p w14:paraId="7B3BF18E" w14:textId="19D9A828" w:rsidR="006E67A6" w:rsidRDefault="006E67A6" w:rsidP="00AF3ADB">
      <w:pPr>
        <w:pStyle w:val="ListParagraph"/>
        <w:numPr>
          <w:ilvl w:val="0"/>
          <w:numId w:val="2"/>
        </w:numPr>
        <w:spacing w:after="0" w:line="240" w:lineRule="auto"/>
        <w:ind w:left="426" w:hanging="426"/>
        <w:rPr>
          <w:sz w:val="24"/>
          <w:szCs w:val="24"/>
        </w:rPr>
      </w:pPr>
      <w:r w:rsidRPr="006E67A6">
        <w:rPr>
          <w:sz w:val="24"/>
          <w:szCs w:val="24"/>
        </w:rPr>
        <w:t>After 24 hours, rinse the beetroot bores once more. The water should run quite clear.</w:t>
      </w:r>
      <w:r w:rsidR="00B14168">
        <w:rPr>
          <w:sz w:val="24"/>
          <w:szCs w:val="24"/>
        </w:rPr>
        <w:t xml:space="preserve"> Blot the bores dry.</w:t>
      </w:r>
    </w:p>
    <w:p w14:paraId="10A8BCEE" w14:textId="77777777" w:rsidR="00E9662C" w:rsidRPr="00E9662C" w:rsidRDefault="00E9662C" w:rsidP="00AF3ADB">
      <w:pPr>
        <w:pStyle w:val="ListParagraph"/>
        <w:ind w:left="426" w:hanging="426"/>
        <w:rPr>
          <w:sz w:val="24"/>
          <w:szCs w:val="24"/>
        </w:rPr>
      </w:pPr>
    </w:p>
    <w:p w14:paraId="5453575E" w14:textId="1A6ACD36" w:rsidR="00CE3B17" w:rsidRDefault="00B14168" w:rsidP="00AF3ADB">
      <w:pPr>
        <w:pStyle w:val="ListParagraph"/>
        <w:numPr>
          <w:ilvl w:val="0"/>
          <w:numId w:val="2"/>
        </w:numPr>
        <w:spacing w:after="0" w:line="240" w:lineRule="auto"/>
        <w:ind w:left="426" w:hanging="426"/>
        <w:rPr>
          <w:sz w:val="24"/>
          <w:szCs w:val="24"/>
        </w:rPr>
      </w:pPr>
      <w:r>
        <w:rPr>
          <w:sz w:val="24"/>
          <w:szCs w:val="24"/>
        </w:rPr>
        <w:t>Set up the test tubes as outlined in the table</w:t>
      </w:r>
      <w:r w:rsidR="00CE3B17">
        <w:rPr>
          <w:sz w:val="24"/>
          <w:szCs w:val="24"/>
        </w:rPr>
        <w:t>.</w:t>
      </w:r>
      <w:r w:rsidR="00E9662C">
        <w:rPr>
          <w:sz w:val="24"/>
          <w:szCs w:val="24"/>
        </w:rPr>
        <w:t xml:space="preserve"> Allow liquid contents to reach the specified temperature prior to adding the beetroot bore.</w:t>
      </w:r>
    </w:p>
    <w:p w14:paraId="4DFC3CDD" w14:textId="77777777" w:rsidR="00E9662C" w:rsidRPr="00E9662C" w:rsidRDefault="00E9662C" w:rsidP="00E9662C">
      <w:pPr>
        <w:pStyle w:val="ListParagraph"/>
        <w:rPr>
          <w:sz w:val="24"/>
          <w:szCs w:val="24"/>
        </w:rPr>
      </w:pPr>
    </w:p>
    <w:p w14:paraId="4F24B338" w14:textId="77777777" w:rsidR="00E9662C" w:rsidRDefault="00E9662C" w:rsidP="00E9662C">
      <w:pPr>
        <w:pStyle w:val="ListParagraph"/>
        <w:spacing w:after="0" w:line="240" w:lineRule="auto"/>
        <w:rPr>
          <w:sz w:val="24"/>
          <w:szCs w:val="24"/>
        </w:rPr>
      </w:pPr>
    </w:p>
    <w:p w14:paraId="219A717A" w14:textId="77777777" w:rsidR="00CE3B17" w:rsidRDefault="00CE3B17" w:rsidP="00CE3B17">
      <w:pPr>
        <w:pStyle w:val="ListParagraph"/>
        <w:spacing w:after="0" w:line="240" w:lineRule="auto"/>
        <w:rPr>
          <w:sz w:val="24"/>
          <w:szCs w:val="24"/>
        </w:rPr>
      </w:pPr>
    </w:p>
    <w:tbl>
      <w:tblPr>
        <w:tblStyle w:val="TableGrid"/>
        <w:tblW w:w="0" w:type="auto"/>
        <w:tblInd w:w="483" w:type="dxa"/>
        <w:tblLook w:val="04A0" w:firstRow="1" w:lastRow="0" w:firstColumn="1" w:lastColumn="0" w:noHBand="0" w:noVBand="1"/>
      </w:tblPr>
      <w:tblGrid>
        <w:gridCol w:w="1286"/>
        <w:gridCol w:w="2022"/>
        <w:gridCol w:w="2016"/>
        <w:gridCol w:w="1582"/>
        <w:gridCol w:w="1582"/>
      </w:tblGrid>
      <w:tr w:rsidR="00E9662C" w14:paraId="6BE86788" w14:textId="713AC2CD" w:rsidTr="00CE4C14">
        <w:tc>
          <w:tcPr>
            <w:tcW w:w="1286" w:type="dxa"/>
          </w:tcPr>
          <w:p w14:paraId="0ED8BFAF" w14:textId="7A4456D5" w:rsidR="00E9662C" w:rsidRPr="00CE3B17" w:rsidRDefault="00E9662C" w:rsidP="00CE3B17">
            <w:pPr>
              <w:jc w:val="center"/>
              <w:rPr>
                <w:b/>
                <w:bCs/>
                <w:sz w:val="24"/>
                <w:szCs w:val="24"/>
              </w:rPr>
            </w:pPr>
            <w:r w:rsidRPr="00CE3B17">
              <w:rPr>
                <w:b/>
                <w:bCs/>
                <w:sz w:val="24"/>
                <w:szCs w:val="24"/>
              </w:rPr>
              <w:t>Test tube</w:t>
            </w:r>
          </w:p>
        </w:tc>
        <w:tc>
          <w:tcPr>
            <w:tcW w:w="2022" w:type="dxa"/>
          </w:tcPr>
          <w:p w14:paraId="2C3E44F6" w14:textId="03B96979" w:rsidR="00E9662C" w:rsidRPr="00CE3B17" w:rsidRDefault="00E9662C" w:rsidP="00CE3B17">
            <w:pPr>
              <w:jc w:val="center"/>
              <w:rPr>
                <w:b/>
                <w:bCs/>
                <w:sz w:val="24"/>
                <w:szCs w:val="24"/>
              </w:rPr>
            </w:pPr>
            <w:r w:rsidRPr="00CE3B17">
              <w:rPr>
                <w:b/>
                <w:bCs/>
                <w:sz w:val="24"/>
                <w:szCs w:val="24"/>
              </w:rPr>
              <w:t>Temperature (</w:t>
            </w:r>
            <w:r w:rsidRPr="00CE3B17">
              <w:rPr>
                <w:rFonts w:cstheme="minorHAnsi"/>
                <w:b/>
                <w:bCs/>
                <w:sz w:val="24"/>
                <w:szCs w:val="24"/>
              </w:rPr>
              <w:t>°</w:t>
            </w:r>
            <w:r w:rsidRPr="00CE3B17">
              <w:rPr>
                <w:b/>
                <w:bCs/>
                <w:sz w:val="24"/>
                <w:szCs w:val="24"/>
              </w:rPr>
              <w:t>C)</w:t>
            </w:r>
          </w:p>
        </w:tc>
        <w:tc>
          <w:tcPr>
            <w:tcW w:w="2016" w:type="dxa"/>
          </w:tcPr>
          <w:p w14:paraId="54A72586" w14:textId="66F715A8" w:rsidR="00E9662C" w:rsidRPr="00CE3B17" w:rsidRDefault="00E9662C" w:rsidP="00CE3B17">
            <w:pPr>
              <w:jc w:val="center"/>
              <w:rPr>
                <w:b/>
                <w:bCs/>
                <w:sz w:val="24"/>
                <w:szCs w:val="24"/>
              </w:rPr>
            </w:pPr>
            <w:r>
              <w:rPr>
                <w:b/>
                <w:bCs/>
                <w:sz w:val="24"/>
                <w:szCs w:val="24"/>
              </w:rPr>
              <w:t>Volume of distilled water (cm</w:t>
            </w:r>
            <w:r w:rsidRPr="00B14168">
              <w:rPr>
                <w:b/>
                <w:bCs/>
                <w:sz w:val="24"/>
                <w:szCs w:val="24"/>
                <w:vertAlign w:val="superscript"/>
              </w:rPr>
              <w:t>3</w:t>
            </w:r>
            <w:r>
              <w:rPr>
                <w:b/>
                <w:bCs/>
                <w:sz w:val="24"/>
                <w:szCs w:val="24"/>
              </w:rPr>
              <w:t>)</w:t>
            </w:r>
          </w:p>
        </w:tc>
        <w:tc>
          <w:tcPr>
            <w:tcW w:w="1582" w:type="dxa"/>
          </w:tcPr>
          <w:p w14:paraId="6FF21C57" w14:textId="2F3273BE" w:rsidR="00E9662C" w:rsidRPr="00CE3B17" w:rsidRDefault="00E9662C" w:rsidP="00CE3B17">
            <w:pPr>
              <w:jc w:val="center"/>
              <w:rPr>
                <w:b/>
                <w:bCs/>
                <w:sz w:val="24"/>
                <w:szCs w:val="24"/>
              </w:rPr>
            </w:pPr>
            <w:r>
              <w:rPr>
                <w:b/>
                <w:bCs/>
                <w:sz w:val="24"/>
                <w:szCs w:val="24"/>
              </w:rPr>
              <w:t>Volume of 20% ethanol (cm</w:t>
            </w:r>
            <w:r w:rsidRPr="00B14168">
              <w:rPr>
                <w:b/>
                <w:bCs/>
                <w:sz w:val="24"/>
                <w:szCs w:val="24"/>
                <w:vertAlign w:val="superscript"/>
              </w:rPr>
              <w:t>3</w:t>
            </w:r>
            <w:r>
              <w:rPr>
                <w:b/>
                <w:bCs/>
                <w:sz w:val="24"/>
                <w:szCs w:val="24"/>
              </w:rPr>
              <w:t>)</w:t>
            </w:r>
          </w:p>
        </w:tc>
        <w:tc>
          <w:tcPr>
            <w:tcW w:w="1582" w:type="dxa"/>
          </w:tcPr>
          <w:p w14:paraId="7650306D" w14:textId="6553D120" w:rsidR="00E9662C" w:rsidRDefault="00E9662C" w:rsidP="00CE3B17">
            <w:pPr>
              <w:jc w:val="center"/>
              <w:rPr>
                <w:b/>
                <w:bCs/>
                <w:sz w:val="24"/>
                <w:szCs w:val="24"/>
              </w:rPr>
            </w:pPr>
            <w:r>
              <w:rPr>
                <w:b/>
                <w:bCs/>
                <w:sz w:val="24"/>
                <w:szCs w:val="24"/>
              </w:rPr>
              <w:t>Number of bores to add</w:t>
            </w:r>
          </w:p>
        </w:tc>
      </w:tr>
      <w:tr w:rsidR="00E9662C" w14:paraId="3C8F4192" w14:textId="7D5EAC79" w:rsidTr="00CE4C14">
        <w:tc>
          <w:tcPr>
            <w:tcW w:w="1286" w:type="dxa"/>
          </w:tcPr>
          <w:p w14:paraId="4DD8C843" w14:textId="7B0FFD5A" w:rsidR="00E9662C" w:rsidRDefault="00E9662C" w:rsidP="00CE3B17">
            <w:pPr>
              <w:jc w:val="center"/>
              <w:rPr>
                <w:sz w:val="24"/>
                <w:szCs w:val="24"/>
              </w:rPr>
            </w:pPr>
            <w:r>
              <w:rPr>
                <w:sz w:val="24"/>
                <w:szCs w:val="24"/>
              </w:rPr>
              <w:t>1</w:t>
            </w:r>
          </w:p>
        </w:tc>
        <w:tc>
          <w:tcPr>
            <w:tcW w:w="2022" w:type="dxa"/>
          </w:tcPr>
          <w:p w14:paraId="108795EC" w14:textId="7862D351" w:rsidR="00E9662C" w:rsidRDefault="00E9662C" w:rsidP="00CE3B17">
            <w:pPr>
              <w:jc w:val="center"/>
              <w:rPr>
                <w:sz w:val="24"/>
                <w:szCs w:val="24"/>
              </w:rPr>
            </w:pPr>
            <w:r>
              <w:rPr>
                <w:sz w:val="24"/>
                <w:szCs w:val="24"/>
              </w:rPr>
              <w:t>20</w:t>
            </w:r>
          </w:p>
        </w:tc>
        <w:tc>
          <w:tcPr>
            <w:tcW w:w="2016" w:type="dxa"/>
          </w:tcPr>
          <w:p w14:paraId="54C122EA" w14:textId="24999438" w:rsidR="00E9662C" w:rsidRDefault="00E9662C" w:rsidP="00CE3B17">
            <w:pPr>
              <w:jc w:val="center"/>
              <w:rPr>
                <w:sz w:val="24"/>
                <w:szCs w:val="24"/>
              </w:rPr>
            </w:pPr>
            <w:r>
              <w:rPr>
                <w:sz w:val="24"/>
                <w:szCs w:val="24"/>
              </w:rPr>
              <w:t>20</w:t>
            </w:r>
          </w:p>
        </w:tc>
        <w:tc>
          <w:tcPr>
            <w:tcW w:w="1582" w:type="dxa"/>
          </w:tcPr>
          <w:p w14:paraId="566DD288" w14:textId="32D7EEB4" w:rsidR="00E9662C" w:rsidRDefault="00E9662C" w:rsidP="00CE3B17">
            <w:pPr>
              <w:jc w:val="center"/>
              <w:rPr>
                <w:sz w:val="24"/>
                <w:szCs w:val="24"/>
              </w:rPr>
            </w:pPr>
            <w:r>
              <w:rPr>
                <w:sz w:val="24"/>
                <w:szCs w:val="24"/>
              </w:rPr>
              <w:t>-</w:t>
            </w:r>
          </w:p>
        </w:tc>
        <w:tc>
          <w:tcPr>
            <w:tcW w:w="1582" w:type="dxa"/>
          </w:tcPr>
          <w:p w14:paraId="340B86EF" w14:textId="5B8AB78D" w:rsidR="00E9662C" w:rsidRDefault="00E9662C" w:rsidP="00CE3B17">
            <w:pPr>
              <w:jc w:val="center"/>
              <w:rPr>
                <w:sz w:val="24"/>
                <w:szCs w:val="24"/>
              </w:rPr>
            </w:pPr>
            <w:r>
              <w:rPr>
                <w:sz w:val="24"/>
                <w:szCs w:val="24"/>
              </w:rPr>
              <w:t>0</w:t>
            </w:r>
          </w:p>
        </w:tc>
      </w:tr>
      <w:tr w:rsidR="00E9662C" w14:paraId="72D1A038" w14:textId="394444BC" w:rsidTr="00CE4C14">
        <w:tc>
          <w:tcPr>
            <w:tcW w:w="1286" w:type="dxa"/>
          </w:tcPr>
          <w:p w14:paraId="5ED358C7" w14:textId="2F7760F4" w:rsidR="00E9662C" w:rsidRDefault="00E9662C" w:rsidP="00CE3B17">
            <w:pPr>
              <w:jc w:val="center"/>
              <w:rPr>
                <w:sz w:val="24"/>
                <w:szCs w:val="24"/>
              </w:rPr>
            </w:pPr>
            <w:r>
              <w:rPr>
                <w:sz w:val="24"/>
                <w:szCs w:val="24"/>
              </w:rPr>
              <w:t>2</w:t>
            </w:r>
          </w:p>
        </w:tc>
        <w:tc>
          <w:tcPr>
            <w:tcW w:w="2022" w:type="dxa"/>
          </w:tcPr>
          <w:p w14:paraId="6D01A2DB" w14:textId="16D1947F" w:rsidR="00E9662C" w:rsidRDefault="00E9662C" w:rsidP="00CE3B17">
            <w:pPr>
              <w:jc w:val="center"/>
              <w:rPr>
                <w:sz w:val="24"/>
                <w:szCs w:val="24"/>
              </w:rPr>
            </w:pPr>
            <w:r>
              <w:rPr>
                <w:sz w:val="24"/>
                <w:szCs w:val="24"/>
              </w:rPr>
              <w:t>20</w:t>
            </w:r>
          </w:p>
        </w:tc>
        <w:tc>
          <w:tcPr>
            <w:tcW w:w="2016" w:type="dxa"/>
          </w:tcPr>
          <w:p w14:paraId="1A0EB37D" w14:textId="47986B34" w:rsidR="00E9662C" w:rsidRDefault="00E9662C" w:rsidP="00CE3B17">
            <w:pPr>
              <w:jc w:val="center"/>
              <w:rPr>
                <w:sz w:val="24"/>
                <w:szCs w:val="24"/>
              </w:rPr>
            </w:pPr>
            <w:r>
              <w:rPr>
                <w:sz w:val="24"/>
                <w:szCs w:val="24"/>
              </w:rPr>
              <w:t>20</w:t>
            </w:r>
          </w:p>
        </w:tc>
        <w:tc>
          <w:tcPr>
            <w:tcW w:w="1582" w:type="dxa"/>
          </w:tcPr>
          <w:p w14:paraId="05539ADC" w14:textId="3D5589CD" w:rsidR="00E9662C" w:rsidRDefault="00E9662C" w:rsidP="00CE3B17">
            <w:pPr>
              <w:jc w:val="center"/>
              <w:rPr>
                <w:sz w:val="24"/>
                <w:szCs w:val="24"/>
              </w:rPr>
            </w:pPr>
            <w:r>
              <w:rPr>
                <w:sz w:val="24"/>
                <w:szCs w:val="24"/>
              </w:rPr>
              <w:t>-</w:t>
            </w:r>
          </w:p>
        </w:tc>
        <w:tc>
          <w:tcPr>
            <w:tcW w:w="1582" w:type="dxa"/>
          </w:tcPr>
          <w:p w14:paraId="0B0DA5D5" w14:textId="73B090E2" w:rsidR="00E9662C" w:rsidRDefault="00E9662C" w:rsidP="00CE3B17">
            <w:pPr>
              <w:jc w:val="center"/>
              <w:rPr>
                <w:sz w:val="24"/>
                <w:szCs w:val="24"/>
              </w:rPr>
            </w:pPr>
            <w:r>
              <w:rPr>
                <w:sz w:val="24"/>
                <w:szCs w:val="24"/>
              </w:rPr>
              <w:t>1</w:t>
            </w:r>
          </w:p>
        </w:tc>
      </w:tr>
      <w:tr w:rsidR="00E9662C" w14:paraId="0A8FF906" w14:textId="259FA570" w:rsidTr="00CE4C14">
        <w:tc>
          <w:tcPr>
            <w:tcW w:w="1286" w:type="dxa"/>
          </w:tcPr>
          <w:p w14:paraId="6EFC7D80" w14:textId="11CF42D7" w:rsidR="00E9662C" w:rsidRDefault="00E9662C" w:rsidP="00CE3B17">
            <w:pPr>
              <w:jc w:val="center"/>
              <w:rPr>
                <w:sz w:val="24"/>
                <w:szCs w:val="24"/>
              </w:rPr>
            </w:pPr>
            <w:r>
              <w:rPr>
                <w:sz w:val="24"/>
                <w:szCs w:val="24"/>
              </w:rPr>
              <w:t>3</w:t>
            </w:r>
          </w:p>
        </w:tc>
        <w:tc>
          <w:tcPr>
            <w:tcW w:w="2022" w:type="dxa"/>
          </w:tcPr>
          <w:p w14:paraId="67678CC3" w14:textId="3E74D93C" w:rsidR="00E9662C" w:rsidRDefault="00E9662C" w:rsidP="00CE3B17">
            <w:pPr>
              <w:jc w:val="center"/>
              <w:rPr>
                <w:sz w:val="24"/>
                <w:szCs w:val="24"/>
              </w:rPr>
            </w:pPr>
            <w:r>
              <w:rPr>
                <w:sz w:val="24"/>
                <w:szCs w:val="24"/>
              </w:rPr>
              <w:t>60</w:t>
            </w:r>
          </w:p>
        </w:tc>
        <w:tc>
          <w:tcPr>
            <w:tcW w:w="2016" w:type="dxa"/>
          </w:tcPr>
          <w:p w14:paraId="7BDBDFED" w14:textId="7C1134DE" w:rsidR="00E9662C" w:rsidRDefault="00E9662C" w:rsidP="00CE3B17">
            <w:pPr>
              <w:jc w:val="center"/>
              <w:rPr>
                <w:sz w:val="24"/>
                <w:szCs w:val="24"/>
              </w:rPr>
            </w:pPr>
            <w:r>
              <w:rPr>
                <w:sz w:val="24"/>
                <w:szCs w:val="24"/>
              </w:rPr>
              <w:t>20</w:t>
            </w:r>
          </w:p>
        </w:tc>
        <w:tc>
          <w:tcPr>
            <w:tcW w:w="1582" w:type="dxa"/>
          </w:tcPr>
          <w:p w14:paraId="121FE490" w14:textId="3B2631EB" w:rsidR="00E9662C" w:rsidRDefault="00E9662C" w:rsidP="00CE3B17">
            <w:pPr>
              <w:jc w:val="center"/>
              <w:rPr>
                <w:sz w:val="24"/>
                <w:szCs w:val="24"/>
              </w:rPr>
            </w:pPr>
            <w:r>
              <w:rPr>
                <w:sz w:val="24"/>
                <w:szCs w:val="24"/>
              </w:rPr>
              <w:t>-</w:t>
            </w:r>
          </w:p>
        </w:tc>
        <w:tc>
          <w:tcPr>
            <w:tcW w:w="1582" w:type="dxa"/>
          </w:tcPr>
          <w:p w14:paraId="789A70FB" w14:textId="57B3272F" w:rsidR="00E9662C" w:rsidRDefault="00E9662C" w:rsidP="00CE3B17">
            <w:pPr>
              <w:jc w:val="center"/>
              <w:rPr>
                <w:sz w:val="24"/>
                <w:szCs w:val="24"/>
              </w:rPr>
            </w:pPr>
            <w:r>
              <w:rPr>
                <w:sz w:val="24"/>
                <w:szCs w:val="24"/>
              </w:rPr>
              <w:t>1</w:t>
            </w:r>
          </w:p>
        </w:tc>
      </w:tr>
      <w:tr w:rsidR="00E9662C" w14:paraId="260210FB" w14:textId="57ED4F55" w:rsidTr="00CE4C14">
        <w:tc>
          <w:tcPr>
            <w:tcW w:w="1286" w:type="dxa"/>
          </w:tcPr>
          <w:p w14:paraId="50510909" w14:textId="5743EF8C" w:rsidR="00E9662C" w:rsidRDefault="00E9662C" w:rsidP="00CE3B17">
            <w:pPr>
              <w:jc w:val="center"/>
              <w:rPr>
                <w:sz w:val="24"/>
                <w:szCs w:val="24"/>
              </w:rPr>
            </w:pPr>
            <w:r>
              <w:rPr>
                <w:sz w:val="24"/>
                <w:szCs w:val="24"/>
              </w:rPr>
              <w:t>4</w:t>
            </w:r>
          </w:p>
        </w:tc>
        <w:tc>
          <w:tcPr>
            <w:tcW w:w="2022" w:type="dxa"/>
          </w:tcPr>
          <w:p w14:paraId="4FD47E67" w14:textId="62962182" w:rsidR="00E9662C" w:rsidRDefault="00E9662C" w:rsidP="00CE3B17">
            <w:pPr>
              <w:jc w:val="center"/>
              <w:rPr>
                <w:sz w:val="24"/>
                <w:szCs w:val="24"/>
              </w:rPr>
            </w:pPr>
            <w:r>
              <w:rPr>
                <w:sz w:val="24"/>
                <w:szCs w:val="24"/>
              </w:rPr>
              <w:t>20</w:t>
            </w:r>
          </w:p>
        </w:tc>
        <w:tc>
          <w:tcPr>
            <w:tcW w:w="2016" w:type="dxa"/>
          </w:tcPr>
          <w:p w14:paraId="25449353" w14:textId="4355D538" w:rsidR="00E9662C" w:rsidRDefault="00E9662C" w:rsidP="00CE3B17">
            <w:pPr>
              <w:jc w:val="center"/>
              <w:rPr>
                <w:sz w:val="24"/>
                <w:szCs w:val="24"/>
              </w:rPr>
            </w:pPr>
            <w:r>
              <w:rPr>
                <w:sz w:val="24"/>
                <w:szCs w:val="24"/>
              </w:rPr>
              <w:t>-</w:t>
            </w:r>
          </w:p>
        </w:tc>
        <w:tc>
          <w:tcPr>
            <w:tcW w:w="1582" w:type="dxa"/>
          </w:tcPr>
          <w:p w14:paraId="701C5F54" w14:textId="40964065" w:rsidR="00E9662C" w:rsidRDefault="00E9662C" w:rsidP="00CE3B17">
            <w:pPr>
              <w:jc w:val="center"/>
              <w:rPr>
                <w:sz w:val="24"/>
                <w:szCs w:val="24"/>
              </w:rPr>
            </w:pPr>
            <w:r>
              <w:rPr>
                <w:sz w:val="24"/>
                <w:szCs w:val="24"/>
              </w:rPr>
              <w:t>20</w:t>
            </w:r>
          </w:p>
        </w:tc>
        <w:tc>
          <w:tcPr>
            <w:tcW w:w="1582" w:type="dxa"/>
          </w:tcPr>
          <w:p w14:paraId="46095D59" w14:textId="0EF3244C" w:rsidR="00E9662C" w:rsidRDefault="00E9662C" w:rsidP="00CE3B17">
            <w:pPr>
              <w:jc w:val="center"/>
              <w:rPr>
                <w:sz w:val="24"/>
                <w:szCs w:val="24"/>
              </w:rPr>
            </w:pPr>
            <w:r>
              <w:rPr>
                <w:sz w:val="24"/>
                <w:szCs w:val="24"/>
              </w:rPr>
              <w:t>1</w:t>
            </w:r>
          </w:p>
        </w:tc>
      </w:tr>
    </w:tbl>
    <w:p w14:paraId="10993A66" w14:textId="0E4F4AB1" w:rsidR="00CE3B17" w:rsidRDefault="00CE3B17" w:rsidP="00CE3B17">
      <w:pPr>
        <w:spacing w:after="0" w:line="240" w:lineRule="auto"/>
        <w:rPr>
          <w:sz w:val="24"/>
          <w:szCs w:val="24"/>
        </w:rPr>
      </w:pPr>
    </w:p>
    <w:p w14:paraId="12F11303" w14:textId="19626DD4" w:rsidR="00736EE5" w:rsidRDefault="00736EE5" w:rsidP="00AF3ADB">
      <w:pPr>
        <w:pStyle w:val="ListParagraph"/>
        <w:numPr>
          <w:ilvl w:val="0"/>
          <w:numId w:val="2"/>
        </w:numPr>
        <w:spacing w:after="0" w:line="240" w:lineRule="auto"/>
        <w:ind w:left="426" w:hanging="426"/>
        <w:rPr>
          <w:sz w:val="24"/>
          <w:szCs w:val="24"/>
        </w:rPr>
      </w:pPr>
      <w:r>
        <w:rPr>
          <w:sz w:val="24"/>
          <w:szCs w:val="24"/>
        </w:rPr>
        <w:t>Allow the bores to incub</w:t>
      </w:r>
      <w:r w:rsidR="009F19A3">
        <w:rPr>
          <w:sz w:val="24"/>
          <w:szCs w:val="24"/>
        </w:rPr>
        <w:t>ate for 30 minutes.</w:t>
      </w:r>
    </w:p>
    <w:p w14:paraId="701C306F" w14:textId="77777777" w:rsidR="00AF3ADB" w:rsidRDefault="00AF3ADB" w:rsidP="00AF3ADB">
      <w:pPr>
        <w:pStyle w:val="ListParagraph"/>
        <w:spacing w:after="0" w:line="240" w:lineRule="auto"/>
        <w:ind w:left="426" w:hanging="426"/>
        <w:rPr>
          <w:sz w:val="24"/>
          <w:szCs w:val="24"/>
        </w:rPr>
      </w:pPr>
    </w:p>
    <w:p w14:paraId="01772DE3" w14:textId="047B0B0A" w:rsidR="009F19A3" w:rsidRDefault="009F19A3" w:rsidP="00AF3ADB">
      <w:pPr>
        <w:pStyle w:val="ListParagraph"/>
        <w:numPr>
          <w:ilvl w:val="0"/>
          <w:numId w:val="2"/>
        </w:numPr>
        <w:spacing w:after="0" w:line="240" w:lineRule="auto"/>
        <w:ind w:left="426" w:hanging="426"/>
        <w:rPr>
          <w:sz w:val="24"/>
          <w:szCs w:val="24"/>
        </w:rPr>
      </w:pPr>
      <w:r>
        <w:rPr>
          <w:sz w:val="24"/>
          <w:szCs w:val="24"/>
        </w:rPr>
        <w:t>Remove the bores from the incubating medium and discard. Retain the incubating medium.</w:t>
      </w:r>
    </w:p>
    <w:p w14:paraId="7F6323B8" w14:textId="77777777" w:rsidR="00AF3ADB" w:rsidRPr="00AF3ADB" w:rsidRDefault="00AF3ADB" w:rsidP="00AF3ADB">
      <w:pPr>
        <w:spacing w:after="0" w:line="240" w:lineRule="auto"/>
        <w:ind w:left="426" w:hanging="426"/>
        <w:rPr>
          <w:sz w:val="24"/>
          <w:szCs w:val="24"/>
        </w:rPr>
      </w:pPr>
    </w:p>
    <w:p w14:paraId="211E2B0A" w14:textId="5B47613D" w:rsidR="009F19A3" w:rsidRDefault="009F19A3" w:rsidP="00AF3ADB">
      <w:pPr>
        <w:pStyle w:val="ListParagraph"/>
        <w:numPr>
          <w:ilvl w:val="0"/>
          <w:numId w:val="2"/>
        </w:numPr>
        <w:spacing w:after="0" w:line="240" w:lineRule="auto"/>
        <w:ind w:left="426" w:hanging="426"/>
        <w:rPr>
          <w:sz w:val="24"/>
          <w:szCs w:val="24"/>
        </w:rPr>
      </w:pPr>
      <w:r>
        <w:rPr>
          <w:sz w:val="24"/>
          <w:szCs w:val="24"/>
        </w:rPr>
        <w:t>Set the colorimeter to a blue filter (~465nm) and zero using the liquid in test tube 1. Add approximately 3cm3 of the liquid to a cuvette, using a plastic pipette.</w:t>
      </w:r>
    </w:p>
    <w:p w14:paraId="5C6A408B" w14:textId="77777777" w:rsidR="00AF3ADB" w:rsidRPr="00AF3ADB" w:rsidRDefault="00AF3ADB" w:rsidP="00AF3ADB">
      <w:pPr>
        <w:spacing w:after="0" w:line="240" w:lineRule="auto"/>
        <w:rPr>
          <w:sz w:val="24"/>
          <w:szCs w:val="24"/>
        </w:rPr>
      </w:pPr>
    </w:p>
    <w:p w14:paraId="41A3AF12" w14:textId="500C522A" w:rsidR="009F19A3" w:rsidRDefault="009F19A3" w:rsidP="00AF3ADB">
      <w:pPr>
        <w:pStyle w:val="ListParagraph"/>
        <w:numPr>
          <w:ilvl w:val="0"/>
          <w:numId w:val="2"/>
        </w:numPr>
        <w:spacing w:after="0" w:line="240" w:lineRule="auto"/>
        <w:ind w:left="426" w:hanging="426"/>
        <w:rPr>
          <w:sz w:val="24"/>
          <w:szCs w:val="24"/>
        </w:rPr>
      </w:pPr>
      <w:r>
        <w:rPr>
          <w:sz w:val="24"/>
          <w:szCs w:val="24"/>
        </w:rPr>
        <w:t>Measure the absorbance of each of the remaining liquids and record on the table below.</w:t>
      </w:r>
    </w:p>
    <w:p w14:paraId="66F8F7ED" w14:textId="77777777" w:rsidR="00864729" w:rsidRPr="00864729" w:rsidRDefault="00864729" w:rsidP="00864729">
      <w:pPr>
        <w:pStyle w:val="ListParagraph"/>
        <w:rPr>
          <w:sz w:val="24"/>
          <w:szCs w:val="24"/>
        </w:rPr>
      </w:pPr>
    </w:p>
    <w:p w14:paraId="03B8E369" w14:textId="4CA4259F" w:rsidR="00864729" w:rsidRDefault="00864729" w:rsidP="00864729">
      <w:pPr>
        <w:spacing w:after="0" w:line="240" w:lineRule="auto"/>
        <w:rPr>
          <w:sz w:val="24"/>
          <w:szCs w:val="24"/>
        </w:rPr>
      </w:pPr>
    </w:p>
    <w:p w14:paraId="5044153C" w14:textId="5EEF7BC8" w:rsidR="00864729" w:rsidRDefault="00864729" w:rsidP="00864729">
      <w:pPr>
        <w:spacing w:after="0" w:line="240" w:lineRule="auto"/>
        <w:rPr>
          <w:sz w:val="24"/>
          <w:szCs w:val="24"/>
        </w:rPr>
      </w:pPr>
    </w:p>
    <w:p w14:paraId="246C9175" w14:textId="7414FB42" w:rsidR="00864729" w:rsidRDefault="00864729" w:rsidP="00864729">
      <w:pPr>
        <w:spacing w:after="0" w:line="240" w:lineRule="auto"/>
        <w:rPr>
          <w:sz w:val="24"/>
          <w:szCs w:val="24"/>
        </w:rPr>
      </w:pPr>
    </w:p>
    <w:p w14:paraId="63F8174C" w14:textId="3FA2B66C" w:rsidR="00864729" w:rsidRDefault="00864729" w:rsidP="00864729">
      <w:pPr>
        <w:spacing w:after="0" w:line="240" w:lineRule="auto"/>
        <w:rPr>
          <w:sz w:val="24"/>
          <w:szCs w:val="24"/>
        </w:rPr>
      </w:pPr>
    </w:p>
    <w:p w14:paraId="603D11B8" w14:textId="21DD9A6F" w:rsidR="00864729" w:rsidRDefault="00864729" w:rsidP="00864729">
      <w:pPr>
        <w:spacing w:after="0" w:line="240" w:lineRule="auto"/>
        <w:rPr>
          <w:sz w:val="24"/>
          <w:szCs w:val="24"/>
        </w:rPr>
      </w:pPr>
    </w:p>
    <w:p w14:paraId="4D7A5EF4" w14:textId="158719C9" w:rsidR="00864729" w:rsidRDefault="000D3C0C" w:rsidP="00864729">
      <w:pPr>
        <w:spacing w:after="0" w:line="240" w:lineRule="auto"/>
        <w:rPr>
          <w:sz w:val="24"/>
          <w:szCs w:val="24"/>
        </w:rPr>
      </w:pPr>
      <w:r>
        <w:rPr>
          <w:sz w:val="24"/>
          <w:szCs w:val="24"/>
        </w:rPr>
        <w:t>The h</w:t>
      </w:r>
      <w:r w:rsidR="00864729">
        <w:rPr>
          <w:sz w:val="24"/>
          <w:szCs w:val="24"/>
        </w:rPr>
        <w:t xml:space="preserve">igher the absorbance, the higher the pigment concentration </w:t>
      </w:r>
      <w:r>
        <w:rPr>
          <w:sz w:val="24"/>
          <w:szCs w:val="24"/>
        </w:rPr>
        <w:t xml:space="preserve">resulting from a </w:t>
      </w:r>
      <w:r w:rsidR="00864729">
        <w:rPr>
          <w:sz w:val="24"/>
          <w:szCs w:val="24"/>
        </w:rPr>
        <w:t>more permeable membrane.</w:t>
      </w:r>
      <w:r>
        <w:rPr>
          <w:sz w:val="24"/>
          <w:szCs w:val="24"/>
        </w:rPr>
        <w:t xml:space="preserve"> This would reflect a greater level of membrane disruption due to the conditions applied.</w:t>
      </w:r>
    </w:p>
    <w:p w14:paraId="7AF4E94A" w14:textId="20A6C1B5" w:rsidR="00755ACC" w:rsidRDefault="00755ACC" w:rsidP="00864729">
      <w:pPr>
        <w:spacing w:after="0" w:line="240" w:lineRule="auto"/>
        <w:rPr>
          <w:sz w:val="24"/>
          <w:szCs w:val="24"/>
        </w:rPr>
      </w:pPr>
    </w:p>
    <w:p w14:paraId="3862001D" w14:textId="4FFEA769" w:rsidR="00755ACC" w:rsidRDefault="00460003" w:rsidP="00864729">
      <w:pPr>
        <w:spacing w:after="0" w:line="240" w:lineRule="auto"/>
        <w:rPr>
          <w:b/>
          <w:bCs/>
          <w:sz w:val="24"/>
          <w:szCs w:val="24"/>
        </w:rPr>
      </w:pPr>
      <w:r>
        <w:rPr>
          <w:b/>
          <w:bCs/>
          <w:sz w:val="24"/>
          <w:szCs w:val="24"/>
        </w:rPr>
        <w:t>Adaptations of the practical</w:t>
      </w:r>
    </w:p>
    <w:p w14:paraId="77694DA5" w14:textId="59556D83" w:rsidR="00460003" w:rsidRDefault="00460003" w:rsidP="00460003">
      <w:pPr>
        <w:pStyle w:val="ListParagraph"/>
        <w:numPr>
          <w:ilvl w:val="0"/>
          <w:numId w:val="4"/>
        </w:numPr>
        <w:spacing w:after="0" w:line="240" w:lineRule="auto"/>
        <w:ind w:left="426" w:hanging="426"/>
        <w:rPr>
          <w:sz w:val="24"/>
          <w:szCs w:val="24"/>
        </w:rPr>
      </w:pPr>
      <w:r>
        <w:rPr>
          <w:sz w:val="24"/>
          <w:szCs w:val="24"/>
        </w:rPr>
        <w:t>Investigating the loss of betalain from beetroot cells over a range of temperatures</w:t>
      </w:r>
    </w:p>
    <w:p w14:paraId="2DCF9B69" w14:textId="3D5725BD" w:rsidR="00460003" w:rsidRDefault="00460003" w:rsidP="00460003">
      <w:pPr>
        <w:pStyle w:val="ListParagraph"/>
        <w:numPr>
          <w:ilvl w:val="0"/>
          <w:numId w:val="4"/>
        </w:numPr>
        <w:spacing w:after="0" w:line="240" w:lineRule="auto"/>
        <w:ind w:left="426" w:hanging="426"/>
        <w:rPr>
          <w:sz w:val="24"/>
          <w:szCs w:val="24"/>
        </w:rPr>
      </w:pPr>
      <w:r>
        <w:rPr>
          <w:sz w:val="24"/>
          <w:szCs w:val="24"/>
        </w:rPr>
        <w:t>Investigating the loss of betalain from beetroot cells over a range of ethanol concentrations (consider adaptations to the suggested risk assessment in this case).</w:t>
      </w:r>
    </w:p>
    <w:p w14:paraId="534F93C2" w14:textId="5492B892" w:rsidR="00460003" w:rsidRPr="00460003" w:rsidRDefault="00460003" w:rsidP="00460003">
      <w:pPr>
        <w:pStyle w:val="ListParagraph"/>
        <w:numPr>
          <w:ilvl w:val="0"/>
          <w:numId w:val="4"/>
        </w:numPr>
        <w:spacing w:after="0" w:line="240" w:lineRule="auto"/>
        <w:ind w:left="426" w:hanging="426"/>
        <w:rPr>
          <w:sz w:val="24"/>
          <w:szCs w:val="24"/>
        </w:rPr>
      </w:pPr>
      <w:r>
        <w:rPr>
          <w:sz w:val="24"/>
          <w:szCs w:val="24"/>
        </w:rPr>
        <w:t>Red cabbage could also be used as an alternative to beetroot. Generally more affordable but more challenging to create “bores” of equal diameter and length.</w:t>
      </w:r>
    </w:p>
    <w:p w14:paraId="7D832887" w14:textId="77777777" w:rsidR="009F19A3" w:rsidRPr="009F19A3" w:rsidRDefault="009F19A3" w:rsidP="00AF3ADB">
      <w:pPr>
        <w:spacing w:after="0" w:line="240" w:lineRule="auto"/>
        <w:jc w:val="center"/>
        <w:rPr>
          <w:sz w:val="24"/>
          <w:szCs w:val="24"/>
        </w:rPr>
      </w:pPr>
    </w:p>
    <w:tbl>
      <w:tblPr>
        <w:tblStyle w:val="TableGrid"/>
        <w:tblpPr w:leftFromText="180" w:rightFromText="180" w:vertAnchor="page" w:horzAnchor="margin" w:tblpXSpec="center" w:tblpY="7790"/>
        <w:tblW w:w="0" w:type="auto"/>
        <w:tblLook w:val="04A0" w:firstRow="1" w:lastRow="0" w:firstColumn="1" w:lastColumn="0" w:noHBand="0" w:noVBand="1"/>
      </w:tblPr>
      <w:tblGrid>
        <w:gridCol w:w="2972"/>
        <w:gridCol w:w="3544"/>
      </w:tblGrid>
      <w:tr w:rsidR="00AF3ADB" w14:paraId="31537CB2" w14:textId="77777777" w:rsidTr="00AF3ADB">
        <w:tc>
          <w:tcPr>
            <w:tcW w:w="2972" w:type="dxa"/>
          </w:tcPr>
          <w:p w14:paraId="56B04AC5" w14:textId="77777777" w:rsidR="00AF3ADB" w:rsidRPr="009F19A3" w:rsidRDefault="00AF3ADB" w:rsidP="00AF3ADB">
            <w:pPr>
              <w:jc w:val="center"/>
              <w:rPr>
                <w:b/>
                <w:bCs/>
                <w:sz w:val="24"/>
                <w:szCs w:val="24"/>
              </w:rPr>
            </w:pPr>
            <w:r w:rsidRPr="009F19A3">
              <w:rPr>
                <w:b/>
                <w:bCs/>
                <w:sz w:val="24"/>
                <w:szCs w:val="24"/>
              </w:rPr>
              <w:t>Condition</w:t>
            </w:r>
          </w:p>
        </w:tc>
        <w:tc>
          <w:tcPr>
            <w:tcW w:w="3544" w:type="dxa"/>
          </w:tcPr>
          <w:p w14:paraId="443145E7" w14:textId="77777777" w:rsidR="00AF3ADB" w:rsidRPr="009F19A3" w:rsidRDefault="00AF3ADB" w:rsidP="00AF3ADB">
            <w:pPr>
              <w:jc w:val="center"/>
              <w:rPr>
                <w:b/>
                <w:bCs/>
                <w:sz w:val="24"/>
                <w:szCs w:val="24"/>
              </w:rPr>
            </w:pPr>
            <w:r w:rsidRPr="009F19A3">
              <w:rPr>
                <w:b/>
                <w:bCs/>
                <w:sz w:val="24"/>
                <w:szCs w:val="24"/>
              </w:rPr>
              <w:t>Absorbance</w:t>
            </w:r>
          </w:p>
        </w:tc>
      </w:tr>
      <w:tr w:rsidR="00AF3ADB" w14:paraId="4C8E06BE" w14:textId="77777777" w:rsidTr="00AF3ADB">
        <w:tc>
          <w:tcPr>
            <w:tcW w:w="2972" w:type="dxa"/>
          </w:tcPr>
          <w:p w14:paraId="6AE380F8" w14:textId="77777777" w:rsidR="00AF3ADB" w:rsidRDefault="00AF3ADB" w:rsidP="00AF3ADB">
            <w:pPr>
              <w:jc w:val="center"/>
              <w:rPr>
                <w:sz w:val="24"/>
                <w:szCs w:val="24"/>
              </w:rPr>
            </w:pPr>
            <w:r>
              <w:rPr>
                <w:sz w:val="24"/>
                <w:szCs w:val="24"/>
              </w:rPr>
              <w:t>20</w:t>
            </w:r>
            <w:r w:rsidRPr="00CE3B17">
              <w:rPr>
                <w:rFonts w:cstheme="minorHAnsi"/>
                <w:b/>
                <w:bCs/>
                <w:sz w:val="24"/>
                <w:szCs w:val="24"/>
              </w:rPr>
              <w:t>°</w:t>
            </w:r>
            <w:r>
              <w:rPr>
                <w:sz w:val="24"/>
                <w:szCs w:val="24"/>
              </w:rPr>
              <w:t>C, water</w:t>
            </w:r>
          </w:p>
        </w:tc>
        <w:tc>
          <w:tcPr>
            <w:tcW w:w="3544" w:type="dxa"/>
          </w:tcPr>
          <w:p w14:paraId="34D78ECC" w14:textId="77777777" w:rsidR="00AF3ADB" w:rsidRDefault="00AF3ADB" w:rsidP="00AF3ADB">
            <w:pPr>
              <w:jc w:val="center"/>
              <w:rPr>
                <w:sz w:val="24"/>
                <w:szCs w:val="24"/>
              </w:rPr>
            </w:pPr>
          </w:p>
        </w:tc>
      </w:tr>
      <w:tr w:rsidR="00AF3ADB" w14:paraId="18D62A67" w14:textId="77777777" w:rsidTr="00AF3ADB">
        <w:tc>
          <w:tcPr>
            <w:tcW w:w="2972" w:type="dxa"/>
          </w:tcPr>
          <w:p w14:paraId="7FA590AB" w14:textId="77777777" w:rsidR="00AF3ADB" w:rsidRDefault="00AF3ADB" w:rsidP="00AF3ADB">
            <w:pPr>
              <w:jc w:val="center"/>
              <w:rPr>
                <w:sz w:val="24"/>
                <w:szCs w:val="24"/>
              </w:rPr>
            </w:pPr>
            <w:r>
              <w:rPr>
                <w:sz w:val="24"/>
                <w:szCs w:val="24"/>
              </w:rPr>
              <w:t>60</w:t>
            </w:r>
            <w:r w:rsidRPr="00CE3B17">
              <w:rPr>
                <w:rFonts w:cstheme="minorHAnsi"/>
                <w:b/>
                <w:bCs/>
                <w:sz w:val="24"/>
                <w:szCs w:val="24"/>
              </w:rPr>
              <w:t>°</w:t>
            </w:r>
            <w:r>
              <w:rPr>
                <w:sz w:val="24"/>
                <w:szCs w:val="24"/>
              </w:rPr>
              <w:t>C, water</w:t>
            </w:r>
          </w:p>
        </w:tc>
        <w:tc>
          <w:tcPr>
            <w:tcW w:w="3544" w:type="dxa"/>
          </w:tcPr>
          <w:p w14:paraId="0DABF4AC" w14:textId="77777777" w:rsidR="00AF3ADB" w:rsidRDefault="00AF3ADB" w:rsidP="00AF3ADB">
            <w:pPr>
              <w:jc w:val="center"/>
              <w:rPr>
                <w:sz w:val="24"/>
                <w:szCs w:val="24"/>
              </w:rPr>
            </w:pPr>
          </w:p>
        </w:tc>
      </w:tr>
      <w:tr w:rsidR="00AF3ADB" w14:paraId="77020323" w14:textId="77777777" w:rsidTr="00AF3ADB">
        <w:tc>
          <w:tcPr>
            <w:tcW w:w="2972" w:type="dxa"/>
          </w:tcPr>
          <w:p w14:paraId="6B256292" w14:textId="77777777" w:rsidR="00AF3ADB" w:rsidRDefault="00AF3ADB" w:rsidP="00AF3ADB">
            <w:pPr>
              <w:jc w:val="center"/>
              <w:rPr>
                <w:sz w:val="24"/>
                <w:szCs w:val="24"/>
              </w:rPr>
            </w:pPr>
            <w:r>
              <w:rPr>
                <w:sz w:val="24"/>
                <w:szCs w:val="24"/>
              </w:rPr>
              <w:t>20</w:t>
            </w:r>
            <w:r w:rsidRPr="00CE3B17">
              <w:rPr>
                <w:rFonts w:cstheme="minorHAnsi"/>
                <w:b/>
                <w:bCs/>
                <w:sz w:val="24"/>
                <w:szCs w:val="24"/>
              </w:rPr>
              <w:t>°</w:t>
            </w:r>
            <w:r>
              <w:rPr>
                <w:sz w:val="24"/>
                <w:szCs w:val="24"/>
              </w:rPr>
              <w:t>C, ethanol</w:t>
            </w:r>
          </w:p>
        </w:tc>
        <w:tc>
          <w:tcPr>
            <w:tcW w:w="3544" w:type="dxa"/>
          </w:tcPr>
          <w:p w14:paraId="14435AE0" w14:textId="77777777" w:rsidR="00AF3ADB" w:rsidRDefault="00AF3ADB" w:rsidP="00AF3ADB">
            <w:pPr>
              <w:jc w:val="center"/>
              <w:rPr>
                <w:sz w:val="24"/>
                <w:szCs w:val="24"/>
              </w:rPr>
            </w:pPr>
          </w:p>
        </w:tc>
      </w:tr>
    </w:tbl>
    <w:p w14:paraId="138794E2" w14:textId="594DEE8E" w:rsidR="006E67A6" w:rsidRPr="006E67A6" w:rsidRDefault="006E67A6" w:rsidP="00460003">
      <w:p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p>
    <w:p w14:paraId="0D6A9310" w14:textId="77777777" w:rsidR="006E67A6" w:rsidRPr="003E4F05" w:rsidRDefault="006E67A6" w:rsidP="003E4F05">
      <w:pPr>
        <w:spacing w:after="0" w:line="240" w:lineRule="auto"/>
        <w:jc w:val="center"/>
        <w:rPr>
          <w:sz w:val="24"/>
          <w:szCs w:val="24"/>
        </w:rPr>
      </w:pPr>
    </w:p>
    <w:sectPr w:rsidR="006E67A6" w:rsidRPr="003E4F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BF06" w14:textId="77777777" w:rsidR="00261B61" w:rsidRDefault="00261B61" w:rsidP="008E4F3F">
      <w:pPr>
        <w:spacing w:after="0" w:line="240" w:lineRule="auto"/>
      </w:pPr>
      <w:r>
        <w:separator/>
      </w:r>
    </w:p>
  </w:endnote>
  <w:endnote w:type="continuationSeparator" w:id="0">
    <w:p w14:paraId="4419C8E5" w14:textId="77777777" w:rsidR="00261B61" w:rsidRDefault="00261B61" w:rsidP="008E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BA17" w14:textId="77777777" w:rsidR="00261B61" w:rsidRDefault="00261B61" w:rsidP="008E4F3F">
      <w:pPr>
        <w:spacing w:after="0" w:line="240" w:lineRule="auto"/>
      </w:pPr>
      <w:r>
        <w:separator/>
      </w:r>
    </w:p>
  </w:footnote>
  <w:footnote w:type="continuationSeparator" w:id="0">
    <w:p w14:paraId="6100A514" w14:textId="77777777" w:rsidR="00261B61" w:rsidRDefault="00261B61" w:rsidP="008E4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CD02" w14:textId="7BF3DA29" w:rsidR="008E4F3F" w:rsidRDefault="008E4F3F" w:rsidP="008E4F3F">
    <w:pPr>
      <w:pStyle w:val="Header"/>
      <w:jc w:val="center"/>
    </w:pPr>
    <w:r>
      <w:rPr>
        <w:noProof/>
      </w:rPr>
      <w:drawing>
        <wp:inline distT="0" distB="0" distL="0" distR="0" wp14:anchorId="55055260" wp14:editId="6B6EA0B2">
          <wp:extent cx="1375576" cy="544691"/>
          <wp:effectExtent l="0" t="0" r="0" b="825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3083" cy="555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7E9"/>
    <w:multiLevelType w:val="hybridMultilevel"/>
    <w:tmpl w:val="10C2671A"/>
    <w:lvl w:ilvl="0" w:tplc="A010150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975EC"/>
    <w:multiLevelType w:val="hybridMultilevel"/>
    <w:tmpl w:val="27762424"/>
    <w:lvl w:ilvl="0" w:tplc="D0DC342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41911"/>
    <w:multiLevelType w:val="hybridMultilevel"/>
    <w:tmpl w:val="9FD64F10"/>
    <w:lvl w:ilvl="0" w:tplc="C39815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B5EB4"/>
    <w:multiLevelType w:val="multilevel"/>
    <w:tmpl w:val="F5B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209417">
    <w:abstractNumId w:val="3"/>
  </w:num>
  <w:num w:numId="2" w16cid:durableId="1464349874">
    <w:abstractNumId w:val="2"/>
  </w:num>
  <w:num w:numId="3" w16cid:durableId="1122067164">
    <w:abstractNumId w:val="0"/>
  </w:num>
  <w:num w:numId="4" w16cid:durableId="79437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3F"/>
    <w:rsid w:val="000511B3"/>
    <w:rsid w:val="000D3C0C"/>
    <w:rsid w:val="00200917"/>
    <w:rsid w:val="00261B61"/>
    <w:rsid w:val="003E2A49"/>
    <w:rsid w:val="003E4F05"/>
    <w:rsid w:val="00460003"/>
    <w:rsid w:val="004F2E25"/>
    <w:rsid w:val="00510E38"/>
    <w:rsid w:val="00631837"/>
    <w:rsid w:val="006E67A6"/>
    <w:rsid w:val="00736EE5"/>
    <w:rsid w:val="00755ACC"/>
    <w:rsid w:val="00864729"/>
    <w:rsid w:val="008E4F3F"/>
    <w:rsid w:val="009C1CAF"/>
    <w:rsid w:val="009F19A3"/>
    <w:rsid w:val="00A5399C"/>
    <w:rsid w:val="00AD679E"/>
    <w:rsid w:val="00AF3ADB"/>
    <w:rsid w:val="00B14168"/>
    <w:rsid w:val="00CA5557"/>
    <w:rsid w:val="00CE3B17"/>
    <w:rsid w:val="00E413FA"/>
    <w:rsid w:val="00E9662C"/>
    <w:rsid w:val="00F7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3597"/>
  <w15:chartTrackingRefBased/>
  <w15:docId w15:val="{9ED6DDFB-55E5-44F5-A259-A5BB8354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F3F"/>
  </w:style>
  <w:style w:type="paragraph" w:styleId="Footer">
    <w:name w:val="footer"/>
    <w:basedOn w:val="Normal"/>
    <w:link w:val="FooterChar"/>
    <w:uiPriority w:val="99"/>
    <w:unhideWhenUsed/>
    <w:rsid w:val="008E4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F3F"/>
  </w:style>
  <w:style w:type="table" w:styleId="TableGrid">
    <w:name w:val="Table Grid"/>
    <w:basedOn w:val="TableNormal"/>
    <w:uiPriority w:val="39"/>
    <w:rsid w:val="00631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17</cp:revision>
  <dcterms:created xsi:type="dcterms:W3CDTF">2022-09-05T08:38:00Z</dcterms:created>
  <dcterms:modified xsi:type="dcterms:W3CDTF">2022-09-05T09:38:00Z</dcterms:modified>
</cp:coreProperties>
</file>