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D7C50" w14:textId="77777777" w:rsidR="0078763D" w:rsidRPr="00160579" w:rsidRDefault="00E24C16">
      <w:pPr>
        <w:rPr>
          <w:b/>
          <w:sz w:val="24"/>
          <w:szCs w:val="24"/>
        </w:rPr>
      </w:pPr>
      <w:r w:rsidRPr="00160579">
        <w:rPr>
          <w:b/>
          <w:sz w:val="24"/>
          <w:szCs w:val="24"/>
        </w:rPr>
        <w:t>Investigating the effects of chemical elements on the growth of algae</w:t>
      </w:r>
    </w:p>
    <w:p w14:paraId="147702AD" w14:textId="77777777" w:rsidR="00E24C16" w:rsidRDefault="00E24C16">
      <w:pPr>
        <w:rPr>
          <w:b/>
          <w:sz w:val="24"/>
          <w:szCs w:val="24"/>
        </w:rPr>
      </w:pPr>
      <w:r w:rsidRPr="00160579">
        <w:rPr>
          <w:b/>
          <w:sz w:val="24"/>
          <w:szCs w:val="24"/>
        </w:rPr>
        <w:t>Teacher / Technical Guide</w:t>
      </w:r>
    </w:p>
    <w:p w14:paraId="34AE52C2" w14:textId="77777777" w:rsidR="00160579" w:rsidRDefault="00160579">
      <w:pPr>
        <w:rPr>
          <w:b/>
          <w:sz w:val="24"/>
          <w:szCs w:val="24"/>
        </w:rPr>
      </w:pPr>
      <w:r>
        <w:rPr>
          <w:b/>
          <w:sz w:val="24"/>
          <w:szCs w:val="24"/>
        </w:rPr>
        <w:t>Curriculum links</w:t>
      </w:r>
    </w:p>
    <w:p w14:paraId="1EA9A0E3" w14:textId="77777777" w:rsidR="00160579" w:rsidRDefault="00160579">
      <w:pPr>
        <w:rPr>
          <w:b/>
          <w:sz w:val="24"/>
          <w:szCs w:val="24"/>
        </w:rPr>
      </w:pPr>
      <w:r w:rsidRPr="00160579">
        <w:rPr>
          <w:b/>
          <w:sz w:val="24"/>
          <w:szCs w:val="24"/>
        </w:rPr>
        <w:t>National 4</w:t>
      </w:r>
      <w:r w:rsidR="00D76D24">
        <w:rPr>
          <w:b/>
          <w:sz w:val="24"/>
          <w:szCs w:val="24"/>
        </w:rPr>
        <w:t xml:space="preserve"> </w:t>
      </w:r>
      <w:r w:rsidR="00F74108">
        <w:rPr>
          <w:b/>
          <w:sz w:val="24"/>
          <w:szCs w:val="24"/>
        </w:rPr>
        <w:t>Unit 3, Life on Earth</w:t>
      </w:r>
    </w:p>
    <w:tbl>
      <w:tblPr>
        <w:tblStyle w:val="TableGrid"/>
        <w:tblW w:w="0" w:type="auto"/>
        <w:tblLook w:val="04A0" w:firstRow="1" w:lastRow="0" w:firstColumn="1" w:lastColumn="0" w:noHBand="0" w:noVBand="1"/>
      </w:tblPr>
      <w:tblGrid>
        <w:gridCol w:w="2376"/>
        <w:gridCol w:w="3544"/>
        <w:gridCol w:w="3322"/>
      </w:tblGrid>
      <w:tr w:rsidR="00160579" w14:paraId="09BCC86A" w14:textId="77777777" w:rsidTr="00F74108">
        <w:tc>
          <w:tcPr>
            <w:tcW w:w="2376" w:type="dxa"/>
          </w:tcPr>
          <w:p w14:paraId="6C8DF815" w14:textId="77777777" w:rsidR="00160579" w:rsidRPr="00160579" w:rsidRDefault="00160579" w:rsidP="00160579">
            <w:pPr>
              <w:pStyle w:val="Default"/>
              <w:rPr>
                <w:rFonts w:asciiTheme="minorHAnsi" w:hAnsiTheme="minorHAnsi" w:cstheme="minorHAnsi"/>
              </w:rPr>
            </w:pPr>
            <w:r w:rsidRPr="00160579">
              <w:rPr>
                <w:rFonts w:asciiTheme="minorHAnsi" w:hAnsiTheme="minorHAnsi" w:cstheme="minorHAnsi"/>
                <w:b/>
                <w:bCs/>
                <w:sz w:val="22"/>
                <w:szCs w:val="22"/>
              </w:rPr>
              <w:t xml:space="preserve">Key areas </w:t>
            </w:r>
          </w:p>
          <w:p w14:paraId="1D7332BF" w14:textId="77777777" w:rsidR="00160579" w:rsidRPr="00160579" w:rsidRDefault="00160579">
            <w:pPr>
              <w:rPr>
                <w:rFonts w:cstheme="minorHAnsi"/>
                <w:sz w:val="24"/>
                <w:szCs w:val="24"/>
              </w:rPr>
            </w:pPr>
          </w:p>
        </w:tc>
        <w:tc>
          <w:tcPr>
            <w:tcW w:w="3544" w:type="dxa"/>
          </w:tcPr>
          <w:p w14:paraId="676E7944" w14:textId="77777777" w:rsidR="00160579" w:rsidRPr="00160579" w:rsidRDefault="00160579" w:rsidP="00160579">
            <w:pPr>
              <w:pStyle w:val="Default"/>
              <w:rPr>
                <w:rFonts w:asciiTheme="minorHAnsi" w:hAnsiTheme="minorHAnsi" w:cstheme="minorHAnsi"/>
              </w:rPr>
            </w:pPr>
            <w:r w:rsidRPr="00160579">
              <w:rPr>
                <w:rFonts w:asciiTheme="minorHAnsi" w:hAnsiTheme="minorHAnsi" w:cstheme="minorHAnsi"/>
                <w:b/>
                <w:bCs/>
                <w:sz w:val="22"/>
                <w:szCs w:val="22"/>
              </w:rPr>
              <w:t xml:space="preserve">Suggested learning activities </w:t>
            </w:r>
          </w:p>
          <w:p w14:paraId="142F022B" w14:textId="77777777" w:rsidR="00160579" w:rsidRPr="00160579" w:rsidRDefault="00160579">
            <w:pPr>
              <w:rPr>
                <w:rFonts w:cstheme="minorHAnsi"/>
                <w:sz w:val="24"/>
                <w:szCs w:val="24"/>
              </w:rPr>
            </w:pPr>
          </w:p>
        </w:tc>
        <w:tc>
          <w:tcPr>
            <w:tcW w:w="3322" w:type="dxa"/>
          </w:tcPr>
          <w:p w14:paraId="6A72E4A4" w14:textId="77777777" w:rsidR="00160579" w:rsidRPr="00160579" w:rsidRDefault="00160579" w:rsidP="00160579">
            <w:pPr>
              <w:pStyle w:val="Default"/>
              <w:rPr>
                <w:rFonts w:asciiTheme="minorHAnsi" w:hAnsiTheme="minorHAnsi" w:cstheme="minorHAnsi"/>
              </w:rPr>
            </w:pPr>
            <w:r w:rsidRPr="00160579">
              <w:rPr>
                <w:rFonts w:asciiTheme="minorHAnsi" w:hAnsiTheme="minorHAnsi" w:cstheme="minorHAnsi"/>
                <w:b/>
                <w:bCs/>
                <w:sz w:val="22"/>
                <w:szCs w:val="22"/>
              </w:rPr>
              <w:t xml:space="preserve">Exemplification of key areas </w:t>
            </w:r>
          </w:p>
          <w:p w14:paraId="54BA4A2F" w14:textId="77777777" w:rsidR="00160579" w:rsidRPr="00160579" w:rsidRDefault="00160579">
            <w:pPr>
              <w:rPr>
                <w:rFonts w:cstheme="minorHAnsi"/>
                <w:sz w:val="24"/>
                <w:szCs w:val="24"/>
              </w:rPr>
            </w:pPr>
          </w:p>
        </w:tc>
      </w:tr>
      <w:tr w:rsidR="00160579" w14:paraId="6E11982F" w14:textId="77777777" w:rsidTr="00F74108">
        <w:tc>
          <w:tcPr>
            <w:tcW w:w="2376" w:type="dxa"/>
          </w:tcPr>
          <w:p w14:paraId="2A614E18" w14:textId="77777777" w:rsidR="00160579" w:rsidRPr="00F74108" w:rsidRDefault="00160579" w:rsidP="00160579">
            <w:pPr>
              <w:pStyle w:val="Default"/>
              <w:rPr>
                <w:rFonts w:asciiTheme="minorHAnsi" w:hAnsiTheme="minorHAnsi" w:cstheme="minorHAnsi"/>
              </w:rPr>
            </w:pPr>
            <w:r w:rsidRPr="00F74108">
              <w:rPr>
                <w:rFonts w:asciiTheme="minorHAnsi" w:hAnsiTheme="minorHAnsi" w:cstheme="minorHAnsi"/>
                <w:sz w:val="22"/>
                <w:szCs w:val="22"/>
              </w:rPr>
              <w:t xml:space="preserve">4 Fertiliser design and environmental impact of fertilisers. </w:t>
            </w:r>
          </w:p>
          <w:p w14:paraId="71FDC269" w14:textId="77777777" w:rsidR="00160579" w:rsidRPr="00F74108" w:rsidRDefault="00160579" w:rsidP="00160579">
            <w:pPr>
              <w:pStyle w:val="Default"/>
              <w:rPr>
                <w:rFonts w:asciiTheme="minorHAnsi" w:hAnsiTheme="minorHAnsi" w:cstheme="minorHAnsi"/>
              </w:rPr>
            </w:pPr>
          </w:p>
        </w:tc>
        <w:tc>
          <w:tcPr>
            <w:tcW w:w="3544" w:type="dxa"/>
          </w:tcPr>
          <w:p w14:paraId="2F18323A" w14:textId="77777777" w:rsidR="00160579" w:rsidRPr="00F74108" w:rsidRDefault="00160579" w:rsidP="00160579">
            <w:pPr>
              <w:pStyle w:val="Default"/>
              <w:rPr>
                <w:rFonts w:asciiTheme="minorHAnsi" w:hAnsiTheme="minorHAnsi" w:cstheme="minorHAnsi"/>
                <w:sz w:val="22"/>
                <w:szCs w:val="22"/>
              </w:rPr>
            </w:pPr>
            <w:r w:rsidRPr="00F74108">
              <w:rPr>
                <w:rFonts w:asciiTheme="minorHAnsi" w:hAnsiTheme="minorHAnsi" w:cstheme="minorHAnsi"/>
                <w:sz w:val="22"/>
                <w:szCs w:val="22"/>
              </w:rPr>
              <w:t xml:space="preserve">Explore the use of natural and artificial fertilisers and the advantages/disadvantages of each </w:t>
            </w:r>
            <w:proofErr w:type="spellStart"/>
            <w:r w:rsidRPr="00F74108">
              <w:rPr>
                <w:rFonts w:asciiTheme="minorHAnsi" w:hAnsiTheme="minorHAnsi" w:cstheme="minorHAnsi"/>
                <w:sz w:val="22"/>
                <w:szCs w:val="22"/>
              </w:rPr>
              <w:t>eg</w:t>
            </w:r>
            <w:proofErr w:type="spellEnd"/>
            <w:r w:rsidRPr="00F74108">
              <w:rPr>
                <w:rFonts w:asciiTheme="minorHAnsi" w:hAnsiTheme="minorHAnsi" w:cstheme="minorHAnsi"/>
                <w:sz w:val="22"/>
                <w:szCs w:val="22"/>
              </w:rPr>
              <w:t xml:space="preserve"> cost, specificity, purity, NPK composition. </w:t>
            </w:r>
          </w:p>
          <w:p w14:paraId="4E4BAD1E" w14:textId="77777777" w:rsidR="00160579" w:rsidRPr="00F74108" w:rsidRDefault="00160579">
            <w:pPr>
              <w:rPr>
                <w:rFonts w:cstheme="minorHAnsi"/>
                <w:sz w:val="24"/>
                <w:szCs w:val="24"/>
              </w:rPr>
            </w:pPr>
          </w:p>
        </w:tc>
        <w:tc>
          <w:tcPr>
            <w:tcW w:w="3322" w:type="dxa"/>
          </w:tcPr>
          <w:p w14:paraId="483D2DC4" w14:textId="77777777" w:rsidR="00160579" w:rsidRPr="00F74108" w:rsidRDefault="00F74108" w:rsidP="00F74108">
            <w:pPr>
              <w:pStyle w:val="Default"/>
              <w:rPr>
                <w:rFonts w:asciiTheme="minorHAnsi" w:hAnsiTheme="minorHAnsi" w:cstheme="minorHAnsi"/>
              </w:rPr>
            </w:pPr>
            <w:r w:rsidRPr="00F74108">
              <w:rPr>
                <w:rFonts w:asciiTheme="minorHAnsi" w:hAnsiTheme="minorHAnsi" w:cstheme="minorHAnsi"/>
                <w:sz w:val="22"/>
                <w:szCs w:val="22"/>
              </w:rPr>
              <w:t xml:space="preserve">Nitrogen can be added to the soil in the form of nitrate fertilisers, manure or compost. When crops are harvested, nitrogen is taken out of the cycle so needs to be replaced. </w:t>
            </w:r>
          </w:p>
        </w:tc>
      </w:tr>
    </w:tbl>
    <w:p w14:paraId="34083710" w14:textId="77777777" w:rsidR="00160579" w:rsidRPr="00160579" w:rsidRDefault="00160579">
      <w:pPr>
        <w:rPr>
          <w:sz w:val="24"/>
          <w:szCs w:val="24"/>
        </w:rPr>
      </w:pPr>
    </w:p>
    <w:p w14:paraId="3A35418C" w14:textId="77777777" w:rsidR="00E24C16" w:rsidRDefault="00F74108">
      <w:pPr>
        <w:rPr>
          <w:b/>
          <w:sz w:val="24"/>
          <w:szCs w:val="24"/>
        </w:rPr>
      </w:pPr>
      <w:r>
        <w:rPr>
          <w:b/>
          <w:sz w:val="24"/>
          <w:szCs w:val="24"/>
        </w:rPr>
        <w:t>National 5 Unit 3, Life on Earth</w:t>
      </w:r>
    </w:p>
    <w:tbl>
      <w:tblPr>
        <w:tblStyle w:val="TableGrid"/>
        <w:tblW w:w="0" w:type="auto"/>
        <w:tblLook w:val="04A0" w:firstRow="1" w:lastRow="0" w:firstColumn="1" w:lastColumn="0" w:noHBand="0" w:noVBand="1"/>
      </w:tblPr>
      <w:tblGrid>
        <w:gridCol w:w="3080"/>
        <w:gridCol w:w="3081"/>
        <w:gridCol w:w="3081"/>
      </w:tblGrid>
      <w:tr w:rsidR="00F74108" w14:paraId="1989AB09" w14:textId="77777777" w:rsidTr="00F74108">
        <w:tc>
          <w:tcPr>
            <w:tcW w:w="3080" w:type="dxa"/>
          </w:tcPr>
          <w:p w14:paraId="28205E72" w14:textId="77777777" w:rsidR="00F74108" w:rsidRPr="00F74108" w:rsidRDefault="00F74108" w:rsidP="00F74108">
            <w:pPr>
              <w:pStyle w:val="Default"/>
            </w:pPr>
            <w:r w:rsidRPr="00F74108">
              <w:rPr>
                <w:bCs/>
                <w:sz w:val="22"/>
                <w:szCs w:val="22"/>
              </w:rPr>
              <w:t xml:space="preserve">Mandatory Course key areas </w:t>
            </w:r>
          </w:p>
          <w:p w14:paraId="7CD3F2EF" w14:textId="77777777" w:rsidR="00F74108" w:rsidRPr="00F74108" w:rsidRDefault="00F74108">
            <w:pPr>
              <w:rPr>
                <w:sz w:val="24"/>
                <w:szCs w:val="24"/>
              </w:rPr>
            </w:pPr>
          </w:p>
        </w:tc>
        <w:tc>
          <w:tcPr>
            <w:tcW w:w="3081" w:type="dxa"/>
          </w:tcPr>
          <w:p w14:paraId="6A1BAB84" w14:textId="77777777" w:rsidR="00F74108" w:rsidRPr="00F74108" w:rsidRDefault="00F74108" w:rsidP="00F74108">
            <w:pPr>
              <w:pStyle w:val="Default"/>
            </w:pPr>
            <w:r w:rsidRPr="00F74108">
              <w:rPr>
                <w:bCs/>
                <w:sz w:val="22"/>
                <w:szCs w:val="22"/>
              </w:rPr>
              <w:t xml:space="preserve">Suggested learning activities </w:t>
            </w:r>
          </w:p>
          <w:p w14:paraId="428FC7FC" w14:textId="77777777" w:rsidR="00F74108" w:rsidRPr="00F74108" w:rsidRDefault="00F74108">
            <w:pPr>
              <w:rPr>
                <w:sz w:val="24"/>
                <w:szCs w:val="24"/>
              </w:rPr>
            </w:pPr>
          </w:p>
        </w:tc>
        <w:tc>
          <w:tcPr>
            <w:tcW w:w="3081" w:type="dxa"/>
          </w:tcPr>
          <w:p w14:paraId="20F7F101" w14:textId="77777777" w:rsidR="00F74108" w:rsidRPr="00F74108" w:rsidRDefault="00F74108" w:rsidP="00F74108">
            <w:pPr>
              <w:pStyle w:val="Default"/>
            </w:pPr>
            <w:r w:rsidRPr="00F74108">
              <w:rPr>
                <w:bCs/>
                <w:sz w:val="22"/>
                <w:szCs w:val="22"/>
              </w:rPr>
              <w:t xml:space="preserve">Exemplification of key areas </w:t>
            </w:r>
          </w:p>
          <w:p w14:paraId="62E580C3" w14:textId="77777777" w:rsidR="00F74108" w:rsidRPr="00F74108" w:rsidRDefault="00F74108">
            <w:pPr>
              <w:rPr>
                <w:sz w:val="24"/>
                <w:szCs w:val="24"/>
              </w:rPr>
            </w:pPr>
          </w:p>
        </w:tc>
      </w:tr>
      <w:tr w:rsidR="00F74108" w14:paraId="046E8846" w14:textId="77777777" w:rsidTr="00F74108">
        <w:tc>
          <w:tcPr>
            <w:tcW w:w="3080" w:type="dxa"/>
          </w:tcPr>
          <w:p w14:paraId="517324DA" w14:textId="77777777" w:rsidR="00F74108" w:rsidRPr="00CA6738" w:rsidRDefault="00F74108">
            <w:pPr>
              <w:rPr>
                <w:rFonts w:cstheme="minorHAnsi"/>
              </w:rPr>
            </w:pPr>
            <w:r w:rsidRPr="00CA6738">
              <w:rPr>
                <w:rFonts w:cstheme="minorHAnsi"/>
              </w:rPr>
              <w:t>c. Nitrogen in Ecosystems</w:t>
            </w:r>
          </w:p>
          <w:p w14:paraId="49599BF5" w14:textId="77777777" w:rsidR="00F74108" w:rsidRPr="00CA6738" w:rsidRDefault="00F74108">
            <w:pPr>
              <w:rPr>
                <w:rFonts w:cstheme="minorHAnsi"/>
              </w:rPr>
            </w:pPr>
            <w:r w:rsidRPr="00CA6738">
              <w:rPr>
                <w:rFonts w:cstheme="minorHAnsi"/>
              </w:rPr>
              <w:t>Animal and plant proteins are produced from nitrates.</w:t>
            </w:r>
          </w:p>
          <w:p w14:paraId="0DC0DAE7" w14:textId="77777777" w:rsidR="00F74108" w:rsidRPr="00CA6738" w:rsidRDefault="00F74108">
            <w:pPr>
              <w:rPr>
                <w:rFonts w:cstheme="minorHAnsi"/>
              </w:rPr>
            </w:pPr>
          </w:p>
          <w:p w14:paraId="3A9A7BAD" w14:textId="77777777" w:rsidR="00F74108" w:rsidRPr="00126598" w:rsidRDefault="00F74108" w:rsidP="00F74108">
            <w:pPr>
              <w:pStyle w:val="Default"/>
              <w:rPr>
                <w:rFonts w:asciiTheme="minorHAnsi" w:hAnsiTheme="minorHAnsi" w:cstheme="minorHAnsi"/>
                <w:sz w:val="22"/>
                <w:szCs w:val="22"/>
              </w:rPr>
            </w:pPr>
            <w:r w:rsidRPr="00126598">
              <w:rPr>
                <w:rFonts w:asciiTheme="minorHAnsi" w:hAnsiTheme="minorHAnsi" w:cstheme="minorHAnsi"/>
                <w:bCs/>
                <w:sz w:val="22"/>
                <w:szCs w:val="22"/>
              </w:rPr>
              <w:t xml:space="preserve">5 Human impact on the environment </w:t>
            </w:r>
          </w:p>
          <w:p w14:paraId="538778AF" w14:textId="77777777" w:rsidR="00F74108" w:rsidRPr="00CA6738" w:rsidRDefault="00CA6738" w:rsidP="00CA673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b. Fertilisers can leach into fresh water, causing algal blooms. </w:t>
            </w:r>
          </w:p>
        </w:tc>
        <w:tc>
          <w:tcPr>
            <w:tcW w:w="3081" w:type="dxa"/>
          </w:tcPr>
          <w:p w14:paraId="0F2DAD71" w14:textId="77777777" w:rsidR="00F74108" w:rsidRPr="00CA6738" w:rsidRDefault="00F74108" w:rsidP="00F7410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Construct simple flow diagrams that illustrate the cyclical activities in the Nitrogen cycle. </w:t>
            </w:r>
          </w:p>
          <w:p w14:paraId="66636FB0" w14:textId="77777777" w:rsidR="00F74108" w:rsidRPr="00CA6738" w:rsidRDefault="00F74108">
            <w:pPr>
              <w:rPr>
                <w:rFonts w:cstheme="minorHAnsi"/>
              </w:rPr>
            </w:pPr>
          </w:p>
          <w:p w14:paraId="0FC09027" w14:textId="77777777" w:rsidR="00CA6738" w:rsidRPr="00CA6738" w:rsidRDefault="00CA6738" w:rsidP="00CA673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Investigate the importance of minerals such as nitrates and magnesium for plant growth. </w:t>
            </w:r>
          </w:p>
          <w:p w14:paraId="6966DA25" w14:textId="77777777" w:rsidR="00CA6738" w:rsidRPr="00CA6738" w:rsidRDefault="00CA6738">
            <w:pPr>
              <w:rPr>
                <w:rFonts w:cstheme="minorHAnsi"/>
              </w:rPr>
            </w:pPr>
          </w:p>
        </w:tc>
        <w:tc>
          <w:tcPr>
            <w:tcW w:w="3081" w:type="dxa"/>
          </w:tcPr>
          <w:p w14:paraId="29CB9D34" w14:textId="77777777" w:rsidR="00F74108" w:rsidRPr="00CA6738" w:rsidRDefault="00F74108" w:rsidP="00F74108">
            <w:pPr>
              <w:pStyle w:val="Default"/>
              <w:rPr>
                <w:rFonts w:asciiTheme="minorHAnsi" w:hAnsiTheme="minorHAnsi" w:cstheme="minorHAnsi"/>
                <w:sz w:val="22"/>
                <w:szCs w:val="22"/>
              </w:rPr>
            </w:pPr>
            <w:r w:rsidRPr="00CA6738">
              <w:rPr>
                <w:rFonts w:asciiTheme="minorHAnsi" w:hAnsiTheme="minorHAnsi" w:cstheme="minorHAnsi"/>
                <w:sz w:val="22"/>
                <w:szCs w:val="22"/>
              </w:rPr>
              <w:t xml:space="preserve">Fertilisers supply nitrates to increase yield. </w:t>
            </w:r>
          </w:p>
          <w:p w14:paraId="035A8C9E" w14:textId="77777777" w:rsidR="00CA6738" w:rsidRPr="00CA6738" w:rsidRDefault="00CA6738" w:rsidP="00F74108">
            <w:pPr>
              <w:pStyle w:val="Default"/>
              <w:rPr>
                <w:rFonts w:asciiTheme="minorHAnsi" w:hAnsiTheme="minorHAnsi" w:cstheme="minorHAnsi"/>
                <w:sz w:val="22"/>
                <w:szCs w:val="22"/>
              </w:rPr>
            </w:pPr>
          </w:p>
          <w:p w14:paraId="43D129C4" w14:textId="77777777" w:rsidR="00CA6738" w:rsidRPr="00CA6738" w:rsidRDefault="00CA6738" w:rsidP="00F74108">
            <w:pPr>
              <w:pStyle w:val="Default"/>
              <w:rPr>
                <w:rFonts w:asciiTheme="minorHAnsi" w:hAnsiTheme="minorHAnsi" w:cstheme="minorHAnsi"/>
                <w:sz w:val="22"/>
                <w:szCs w:val="22"/>
              </w:rPr>
            </w:pPr>
          </w:p>
          <w:p w14:paraId="4A3C3006" w14:textId="77777777" w:rsidR="00CA6738" w:rsidRPr="00CA6738" w:rsidRDefault="00CA6738" w:rsidP="00CA6738">
            <w:pPr>
              <w:pStyle w:val="Default"/>
              <w:rPr>
                <w:rFonts w:asciiTheme="minorHAnsi" w:hAnsiTheme="minorHAnsi" w:cstheme="minorHAnsi"/>
                <w:sz w:val="22"/>
                <w:szCs w:val="22"/>
              </w:rPr>
            </w:pPr>
            <w:r w:rsidRPr="00CA6738">
              <w:rPr>
                <w:rFonts w:asciiTheme="minorHAnsi" w:hAnsiTheme="minorHAnsi" w:cstheme="minorHAnsi"/>
                <w:sz w:val="22"/>
                <w:szCs w:val="22"/>
              </w:rPr>
              <w:t>There are opportunities throughout this topic for learners to investigate and debate ethical issues.</w:t>
            </w:r>
          </w:p>
          <w:p w14:paraId="020B3EA2" w14:textId="77777777" w:rsidR="00F74108" w:rsidRPr="00CA6738" w:rsidRDefault="00F74108">
            <w:pPr>
              <w:rPr>
                <w:rFonts w:cstheme="minorHAnsi"/>
              </w:rPr>
            </w:pPr>
          </w:p>
        </w:tc>
      </w:tr>
    </w:tbl>
    <w:p w14:paraId="1F6E9A7C" w14:textId="77777777" w:rsidR="00F74108" w:rsidRPr="00F74108" w:rsidRDefault="00F74108">
      <w:pPr>
        <w:rPr>
          <w:b/>
          <w:sz w:val="24"/>
          <w:szCs w:val="24"/>
        </w:rPr>
      </w:pPr>
    </w:p>
    <w:p w14:paraId="7129423A" w14:textId="77777777" w:rsidR="00E24C16" w:rsidRDefault="00D936AF">
      <w:pPr>
        <w:rPr>
          <w:sz w:val="24"/>
          <w:szCs w:val="24"/>
        </w:rPr>
      </w:pPr>
      <w:r>
        <w:rPr>
          <w:sz w:val="24"/>
          <w:szCs w:val="24"/>
        </w:rPr>
        <w:t>This practical activity is based on a method of investigating the effects of minera</w:t>
      </w:r>
      <w:r w:rsidR="00126598">
        <w:rPr>
          <w:sz w:val="24"/>
          <w:szCs w:val="24"/>
        </w:rPr>
        <w:t>ls</w:t>
      </w:r>
      <w:r>
        <w:rPr>
          <w:sz w:val="24"/>
          <w:szCs w:val="24"/>
        </w:rPr>
        <w:t xml:space="preserve"> on plant growth suggested by </w:t>
      </w:r>
      <w:r w:rsidR="00C360A2">
        <w:rPr>
          <w:sz w:val="24"/>
          <w:szCs w:val="24"/>
        </w:rPr>
        <w:t>the Nuffield Foundation / Biosciences Federation:</w:t>
      </w:r>
    </w:p>
    <w:p w14:paraId="56DEAF0E" w14:textId="77777777" w:rsidR="00C360A2" w:rsidRDefault="00000000">
      <w:pPr>
        <w:rPr>
          <w:sz w:val="24"/>
          <w:szCs w:val="24"/>
        </w:rPr>
      </w:pPr>
      <w:hyperlink r:id="rId5" w:history="1">
        <w:r w:rsidR="00C360A2" w:rsidRPr="00372EDE">
          <w:rPr>
            <w:rStyle w:val="Hyperlink"/>
            <w:sz w:val="24"/>
            <w:szCs w:val="24"/>
          </w:rPr>
          <w:t>www.nuffieldfoundation.org/practical-biology</w:t>
        </w:r>
      </w:hyperlink>
      <w:r w:rsidR="00C360A2">
        <w:rPr>
          <w:sz w:val="24"/>
          <w:szCs w:val="24"/>
        </w:rPr>
        <w:t xml:space="preserve">  (accessed 28</w:t>
      </w:r>
      <w:r w:rsidR="00C360A2" w:rsidRPr="00C360A2">
        <w:rPr>
          <w:sz w:val="24"/>
          <w:szCs w:val="24"/>
          <w:vertAlign w:val="superscript"/>
        </w:rPr>
        <w:t>th</w:t>
      </w:r>
      <w:r w:rsidR="00C360A2">
        <w:rPr>
          <w:sz w:val="24"/>
          <w:szCs w:val="24"/>
        </w:rPr>
        <w:t xml:space="preserve"> October, 2012)</w:t>
      </w:r>
    </w:p>
    <w:p w14:paraId="37EE979C" w14:textId="77777777" w:rsidR="00C360A2" w:rsidRDefault="00C360A2">
      <w:pPr>
        <w:rPr>
          <w:sz w:val="24"/>
          <w:szCs w:val="24"/>
        </w:rPr>
      </w:pPr>
      <w:r>
        <w:rPr>
          <w:sz w:val="24"/>
          <w:szCs w:val="24"/>
        </w:rPr>
        <w:t>As an alternative to setting up mineral deficiency experiments with plants, the suggestion here is to use algal cultures.</w:t>
      </w:r>
    </w:p>
    <w:p w14:paraId="573B083F" w14:textId="77777777" w:rsidR="00E96825" w:rsidRDefault="00E96825">
      <w:pPr>
        <w:rPr>
          <w:sz w:val="24"/>
          <w:szCs w:val="24"/>
        </w:rPr>
      </w:pPr>
      <w:r>
        <w:rPr>
          <w:sz w:val="24"/>
          <w:szCs w:val="24"/>
        </w:rPr>
        <w:t xml:space="preserve">The </w:t>
      </w:r>
      <w:r w:rsidRPr="00E96825">
        <w:rPr>
          <w:b/>
          <w:sz w:val="24"/>
          <w:szCs w:val="24"/>
        </w:rPr>
        <w:t>purpos</w:t>
      </w:r>
      <w:r>
        <w:rPr>
          <w:sz w:val="24"/>
          <w:szCs w:val="24"/>
        </w:rPr>
        <w:t>e of this practical activity is to:</w:t>
      </w:r>
    </w:p>
    <w:p w14:paraId="0EB84B28" w14:textId="77777777" w:rsidR="00E96825" w:rsidRDefault="00E96825" w:rsidP="00E96825">
      <w:pPr>
        <w:pStyle w:val="ListParagraph"/>
        <w:numPr>
          <w:ilvl w:val="0"/>
          <w:numId w:val="2"/>
        </w:numPr>
        <w:rPr>
          <w:sz w:val="24"/>
          <w:szCs w:val="24"/>
        </w:rPr>
      </w:pPr>
      <w:r>
        <w:rPr>
          <w:sz w:val="24"/>
          <w:szCs w:val="24"/>
        </w:rPr>
        <w:t>i</w:t>
      </w:r>
      <w:r w:rsidRPr="00E96825">
        <w:rPr>
          <w:sz w:val="24"/>
          <w:szCs w:val="24"/>
        </w:rPr>
        <w:t xml:space="preserve">nvestigate how </w:t>
      </w:r>
      <w:r w:rsidR="00ED1276">
        <w:rPr>
          <w:sz w:val="24"/>
          <w:szCs w:val="24"/>
        </w:rPr>
        <w:t xml:space="preserve">lack of particular chemical nutrients </w:t>
      </w:r>
      <w:r w:rsidRPr="00E96825">
        <w:rPr>
          <w:sz w:val="24"/>
          <w:szCs w:val="24"/>
        </w:rPr>
        <w:t xml:space="preserve"> affect</w:t>
      </w:r>
      <w:r w:rsidR="00ED1276">
        <w:rPr>
          <w:sz w:val="24"/>
          <w:szCs w:val="24"/>
        </w:rPr>
        <w:t xml:space="preserve">s the growth of green algae (this can then be related to </w:t>
      </w:r>
      <w:r>
        <w:rPr>
          <w:sz w:val="24"/>
          <w:szCs w:val="24"/>
        </w:rPr>
        <w:t>similar effects o</w:t>
      </w:r>
      <w:r w:rsidRPr="00E96825">
        <w:rPr>
          <w:sz w:val="24"/>
          <w:szCs w:val="24"/>
        </w:rPr>
        <w:t>n the growth of plants</w:t>
      </w:r>
      <w:r w:rsidR="00ED1276">
        <w:rPr>
          <w:sz w:val="24"/>
          <w:szCs w:val="24"/>
        </w:rPr>
        <w:t>)</w:t>
      </w:r>
    </w:p>
    <w:p w14:paraId="4F27F115" w14:textId="77777777" w:rsidR="00E96825" w:rsidRPr="00871E51" w:rsidRDefault="00E96825" w:rsidP="00871E51">
      <w:pPr>
        <w:pStyle w:val="ListParagraph"/>
        <w:numPr>
          <w:ilvl w:val="0"/>
          <w:numId w:val="2"/>
        </w:numPr>
        <w:rPr>
          <w:sz w:val="24"/>
          <w:szCs w:val="24"/>
        </w:rPr>
      </w:pPr>
      <w:r>
        <w:rPr>
          <w:sz w:val="24"/>
          <w:szCs w:val="24"/>
        </w:rPr>
        <w:t>find out which elements are most important for healthy growth</w:t>
      </w:r>
      <w:r w:rsidR="00871E51">
        <w:rPr>
          <w:sz w:val="24"/>
          <w:szCs w:val="24"/>
        </w:rPr>
        <w:t xml:space="preserve"> and</w:t>
      </w:r>
      <w:r w:rsidR="00ED1276">
        <w:rPr>
          <w:sz w:val="24"/>
          <w:szCs w:val="24"/>
        </w:rPr>
        <w:t xml:space="preserve">, later, </w:t>
      </w:r>
      <w:r w:rsidRPr="00871E51">
        <w:rPr>
          <w:sz w:val="24"/>
          <w:szCs w:val="24"/>
        </w:rPr>
        <w:t>link this to th</w:t>
      </w:r>
      <w:r w:rsidR="00E96C91">
        <w:rPr>
          <w:sz w:val="24"/>
          <w:szCs w:val="24"/>
        </w:rPr>
        <w:t xml:space="preserve">e role of fertilisers in plant </w:t>
      </w:r>
      <w:r w:rsidRPr="00871E51">
        <w:rPr>
          <w:sz w:val="24"/>
          <w:szCs w:val="24"/>
        </w:rPr>
        <w:t>/ crop cultivation and PKP values for fertilisers</w:t>
      </w:r>
    </w:p>
    <w:p w14:paraId="4A588B45" w14:textId="77777777" w:rsidR="001C1DD8" w:rsidRDefault="00C360A2">
      <w:pPr>
        <w:rPr>
          <w:sz w:val="24"/>
          <w:szCs w:val="24"/>
        </w:rPr>
      </w:pPr>
      <w:r w:rsidRPr="00C360A2">
        <w:rPr>
          <w:i/>
          <w:sz w:val="24"/>
          <w:szCs w:val="24"/>
        </w:rPr>
        <w:lastRenderedPageBreak/>
        <w:t xml:space="preserve">Scenedesmus </w:t>
      </w:r>
      <w:proofErr w:type="spellStart"/>
      <w:r w:rsidRPr="00C360A2">
        <w:rPr>
          <w:i/>
          <w:sz w:val="24"/>
          <w:szCs w:val="24"/>
        </w:rPr>
        <w:t>quadricauda</w:t>
      </w:r>
      <w:proofErr w:type="spellEnd"/>
      <w:r>
        <w:rPr>
          <w:sz w:val="24"/>
          <w:szCs w:val="24"/>
        </w:rPr>
        <w:t xml:space="preserve"> is a common freshwater alga.  In this investigation algal cultures are set up in </w:t>
      </w:r>
      <w:proofErr w:type="spellStart"/>
      <w:r>
        <w:rPr>
          <w:sz w:val="24"/>
          <w:szCs w:val="24"/>
        </w:rPr>
        <w:t>Sach’s</w:t>
      </w:r>
      <w:proofErr w:type="spellEnd"/>
      <w:r>
        <w:rPr>
          <w:sz w:val="24"/>
          <w:szCs w:val="24"/>
        </w:rPr>
        <w:t xml:space="preserve"> water culture solutions and allowed to grow for several weeks.</w:t>
      </w:r>
      <w:r w:rsidR="00390C0E">
        <w:rPr>
          <w:sz w:val="24"/>
          <w:szCs w:val="24"/>
        </w:rPr>
        <w:t xml:space="preserve"> </w:t>
      </w:r>
      <w:proofErr w:type="spellStart"/>
      <w:r w:rsidR="001C1DD8">
        <w:rPr>
          <w:sz w:val="24"/>
          <w:szCs w:val="24"/>
        </w:rPr>
        <w:t>Sach’s</w:t>
      </w:r>
      <w:proofErr w:type="spellEnd"/>
      <w:r w:rsidR="001C1DD8">
        <w:rPr>
          <w:sz w:val="24"/>
          <w:szCs w:val="24"/>
        </w:rPr>
        <w:t xml:space="preserve"> water culture solutions are available from school science educational resource suppliers.</w:t>
      </w:r>
    </w:p>
    <w:p w14:paraId="41E3AB56" w14:textId="69470640" w:rsidR="00871E51" w:rsidRDefault="00871E51">
      <w:pPr>
        <w:rPr>
          <w:sz w:val="24"/>
          <w:szCs w:val="24"/>
        </w:rPr>
      </w:pPr>
      <w:r w:rsidRPr="00871E51">
        <w:rPr>
          <w:i/>
          <w:sz w:val="24"/>
          <w:szCs w:val="24"/>
        </w:rPr>
        <w:t>Scenedesmus</w:t>
      </w:r>
      <w:r>
        <w:rPr>
          <w:sz w:val="24"/>
          <w:szCs w:val="24"/>
        </w:rPr>
        <w:t xml:space="preserve"> is available from </w:t>
      </w:r>
      <w:r w:rsidR="0036666F">
        <w:rPr>
          <w:sz w:val="24"/>
          <w:szCs w:val="24"/>
        </w:rPr>
        <w:t>Darwin Biological</w:t>
      </w:r>
      <w:r>
        <w:rPr>
          <w:sz w:val="24"/>
          <w:szCs w:val="24"/>
        </w:rPr>
        <w:t xml:space="preserve">: </w:t>
      </w:r>
      <w:hyperlink r:id="rId6" w:history="1">
        <w:r w:rsidR="0036666F" w:rsidRPr="006D501D">
          <w:rPr>
            <w:rStyle w:val="Hyperlink"/>
            <w:sz w:val="24"/>
            <w:szCs w:val="24"/>
          </w:rPr>
          <w:t>https://www.darwinbiological.co.uk/products/scenedesmus</w:t>
        </w:r>
      </w:hyperlink>
      <w:r w:rsidR="00390C0E">
        <w:rPr>
          <w:sz w:val="24"/>
          <w:szCs w:val="24"/>
        </w:rPr>
        <w:t>.</w:t>
      </w:r>
    </w:p>
    <w:p w14:paraId="5630D0D7" w14:textId="77777777" w:rsidR="001C1DD8" w:rsidRDefault="001C1DD8">
      <w:pPr>
        <w:rPr>
          <w:sz w:val="24"/>
          <w:szCs w:val="24"/>
        </w:rPr>
      </w:pPr>
      <w:r>
        <w:rPr>
          <w:sz w:val="24"/>
          <w:szCs w:val="24"/>
        </w:rPr>
        <w:t>A litre of algal culture is required.  Results can be collected at any time from 1 – 4 weeks (or longer).</w:t>
      </w:r>
    </w:p>
    <w:p w14:paraId="29C8B6B4" w14:textId="77777777" w:rsidR="001C1DD8" w:rsidRDefault="001C1DD8">
      <w:pPr>
        <w:rPr>
          <w:sz w:val="24"/>
          <w:szCs w:val="24"/>
        </w:rPr>
      </w:pPr>
      <w:r w:rsidRPr="00E707A4">
        <w:rPr>
          <w:sz w:val="24"/>
          <w:szCs w:val="24"/>
        </w:rPr>
        <w:t>Flasks should be left close to a light source.  The lamp can be turned off at night, or left on constantly.</w:t>
      </w:r>
    </w:p>
    <w:p w14:paraId="1415CEC4" w14:textId="77777777" w:rsidR="00F93027" w:rsidRDefault="00F93027" w:rsidP="00F93027">
      <w:pPr>
        <w:rPr>
          <w:sz w:val="24"/>
          <w:szCs w:val="24"/>
        </w:rPr>
      </w:pPr>
      <w:r>
        <w:rPr>
          <w:sz w:val="24"/>
          <w:szCs w:val="24"/>
        </w:rPr>
        <w:t xml:space="preserve">Algae </w:t>
      </w:r>
      <w:proofErr w:type="gramStart"/>
      <w:r>
        <w:rPr>
          <w:sz w:val="24"/>
          <w:szCs w:val="24"/>
        </w:rPr>
        <w:t>are considered to be</w:t>
      </w:r>
      <w:proofErr w:type="gramEnd"/>
      <w:r>
        <w:rPr>
          <w:sz w:val="24"/>
          <w:szCs w:val="24"/>
        </w:rPr>
        <w:t xml:space="preserve"> level 1 microorganisms</w:t>
      </w:r>
      <w:r w:rsidR="00D76D24">
        <w:rPr>
          <w:sz w:val="24"/>
          <w:szCs w:val="24"/>
        </w:rPr>
        <w:t xml:space="preserve"> (see</w:t>
      </w:r>
      <w:r w:rsidR="00D76D24">
        <w:rPr>
          <w:i/>
          <w:sz w:val="24"/>
          <w:szCs w:val="24"/>
        </w:rPr>
        <w:t xml:space="preserve"> Safety in Microbiology A Code of Practice for Scottish Schools and Colleges, </w:t>
      </w:r>
      <w:r w:rsidR="00D76D24" w:rsidRPr="00D76D24">
        <w:rPr>
          <w:sz w:val="24"/>
          <w:szCs w:val="24"/>
        </w:rPr>
        <w:t>SSERC</w:t>
      </w:r>
      <w:r w:rsidRPr="00D76D24">
        <w:rPr>
          <w:sz w:val="24"/>
          <w:szCs w:val="24"/>
        </w:rPr>
        <w:t>,</w:t>
      </w:r>
      <w:r w:rsidR="00D76D24" w:rsidRPr="00D76D24">
        <w:rPr>
          <w:sz w:val="24"/>
          <w:szCs w:val="24"/>
        </w:rPr>
        <w:t xml:space="preserve"> 2012</w:t>
      </w:r>
      <w:r w:rsidR="00D76D24">
        <w:rPr>
          <w:sz w:val="24"/>
          <w:szCs w:val="24"/>
        </w:rPr>
        <w:t>)</w:t>
      </w:r>
      <w:r>
        <w:rPr>
          <w:sz w:val="24"/>
          <w:szCs w:val="24"/>
        </w:rPr>
        <w:t xml:space="preserve"> having little, if any, known risk.  However, hands should be washed prior to and on completion of the activities involved in this practical work. Similarly, benches should be swabbed with 1% bleach prior to and on completion of the work</w:t>
      </w:r>
    </w:p>
    <w:p w14:paraId="23A9F199" w14:textId="77777777" w:rsidR="00F93027" w:rsidRDefault="00F93027" w:rsidP="00F93027">
      <w:pPr>
        <w:rPr>
          <w:sz w:val="24"/>
          <w:szCs w:val="24"/>
        </w:rPr>
      </w:pPr>
      <w:r>
        <w:rPr>
          <w:sz w:val="24"/>
          <w:szCs w:val="24"/>
        </w:rPr>
        <w:t xml:space="preserve">Discard jars containing the appropriate concentration of </w:t>
      </w:r>
      <w:proofErr w:type="spellStart"/>
      <w:proofErr w:type="gramStart"/>
      <w:r>
        <w:rPr>
          <w:sz w:val="24"/>
          <w:szCs w:val="24"/>
        </w:rPr>
        <w:t>Virkon</w:t>
      </w:r>
      <w:r>
        <w:rPr>
          <w:sz w:val="24"/>
          <w:szCs w:val="24"/>
          <w:vertAlign w:val="superscript"/>
        </w:rPr>
        <w:t>TM</w:t>
      </w:r>
      <w:proofErr w:type="spellEnd"/>
      <w:r>
        <w:rPr>
          <w:sz w:val="24"/>
          <w:szCs w:val="24"/>
          <w:vertAlign w:val="superscript"/>
        </w:rPr>
        <w:t xml:space="preserve"> </w:t>
      </w:r>
      <w:r>
        <w:rPr>
          <w:sz w:val="24"/>
          <w:szCs w:val="24"/>
        </w:rPr>
        <w:t xml:space="preserve"> should</w:t>
      </w:r>
      <w:proofErr w:type="gramEnd"/>
      <w:r>
        <w:rPr>
          <w:sz w:val="24"/>
          <w:szCs w:val="24"/>
        </w:rPr>
        <w:t xml:space="preserve"> be made available for sterilising used pipettes and microscope slides.</w:t>
      </w:r>
    </w:p>
    <w:p w14:paraId="49A63D7E" w14:textId="77777777" w:rsidR="00F93027" w:rsidRDefault="00F93027" w:rsidP="00F93027">
      <w:pPr>
        <w:rPr>
          <w:sz w:val="24"/>
          <w:szCs w:val="24"/>
        </w:rPr>
      </w:pPr>
      <w:r>
        <w:rPr>
          <w:sz w:val="24"/>
          <w:szCs w:val="24"/>
        </w:rPr>
        <w:t>Used algal samples should be sterilised by autoclaving before they are discarded.</w:t>
      </w:r>
    </w:p>
    <w:p w14:paraId="0991EC7C" w14:textId="77777777" w:rsidR="00C360A2" w:rsidRDefault="00C360A2">
      <w:pPr>
        <w:rPr>
          <w:sz w:val="24"/>
          <w:szCs w:val="24"/>
        </w:rPr>
      </w:pPr>
      <w:r>
        <w:rPr>
          <w:sz w:val="24"/>
          <w:szCs w:val="24"/>
        </w:rPr>
        <w:t>Algal population growth can be assessed by:</w:t>
      </w:r>
    </w:p>
    <w:p w14:paraId="3E29FF21" w14:textId="77777777" w:rsidR="001C1DD8" w:rsidRDefault="00C360A2" w:rsidP="001C1DD8">
      <w:pPr>
        <w:pStyle w:val="ListParagraph"/>
        <w:numPr>
          <w:ilvl w:val="0"/>
          <w:numId w:val="1"/>
        </w:numPr>
        <w:rPr>
          <w:sz w:val="24"/>
          <w:szCs w:val="24"/>
        </w:rPr>
      </w:pPr>
      <w:r>
        <w:rPr>
          <w:sz w:val="24"/>
          <w:szCs w:val="24"/>
        </w:rPr>
        <w:t xml:space="preserve">Comparing </w:t>
      </w:r>
      <w:r w:rsidR="00F93027">
        <w:rPr>
          <w:sz w:val="24"/>
          <w:szCs w:val="24"/>
        </w:rPr>
        <w:t>colour</w:t>
      </w:r>
      <w:r w:rsidR="00B32837">
        <w:rPr>
          <w:sz w:val="24"/>
          <w:szCs w:val="24"/>
        </w:rPr>
        <w:t xml:space="preserve"> and</w:t>
      </w:r>
      <w:r w:rsidR="00F93027">
        <w:rPr>
          <w:sz w:val="24"/>
          <w:szCs w:val="24"/>
        </w:rPr>
        <w:t xml:space="preserve"> </w:t>
      </w:r>
      <w:r>
        <w:rPr>
          <w:sz w:val="24"/>
          <w:szCs w:val="24"/>
        </w:rPr>
        <w:t>turbidity by eye</w:t>
      </w:r>
      <w:r w:rsidR="00F93027">
        <w:rPr>
          <w:sz w:val="24"/>
          <w:szCs w:val="24"/>
        </w:rPr>
        <w:t>.  Pupils could photograph the cultures and note changes over time.</w:t>
      </w:r>
    </w:p>
    <w:p w14:paraId="6C2D63A9" w14:textId="77777777" w:rsidR="00C360A2" w:rsidRPr="00D76D24" w:rsidRDefault="00D76D24" w:rsidP="00C360A2">
      <w:pPr>
        <w:pStyle w:val="ListParagraph"/>
        <w:numPr>
          <w:ilvl w:val="0"/>
          <w:numId w:val="1"/>
        </w:numPr>
        <w:rPr>
          <w:sz w:val="24"/>
          <w:szCs w:val="24"/>
        </w:rPr>
      </w:pPr>
      <w:r w:rsidRPr="00D76D24">
        <w:rPr>
          <w:sz w:val="24"/>
          <w:szCs w:val="24"/>
        </w:rPr>
        <w:t>Comparing absorbance</w:t>
      </w:r>
      <w:r w:rsidR="00C360A2" w:rsidRPr="00D76D24">
        <w:rPr>
          <w:sz w:val="24"/>
          <w:szCs w:val="24"/>
        </w:rPr>
        <w:t xml:space="preserve"> using a colorimeter set at 665 nm and calibrated using distilled water</w:t>
      </w:r>
      <w:r w:rsidR="00F93027" w:rsidRPr="00D76D24">
        <w:rPr>
          <w:sz w:val="24"/>
          <w:szCs w:val="24"/>
        </w:rPr>
        <w:t>.</w:t>
      </w:r>
      <w:r w:rsidR="001C1DD8" w:rsidRPr="00D76D24">
        <w:rPr>
          <w:sz w:val="24"/>
          <w:szCs w:val="24"/>
        </w:rPr>
        <w:t xml:space="preserve"> </w:t>
      </w:r>
    </w:p>
    <w:p w14:paraId="24553FF6" w14:textId="77777777" w:rsidR="00C360A2" w:rsidRDefault="00C360A2" w:rsidP="00C360A2">
      <w:pPr>
        <w:pStyle w:val="ListParagraph"/>
        <w:numPr>
          <w:ilvl w:val="0"/>
          <w:numId w:val="1"/>
        </w:numPr>
        <w:rPr>
          <w:sz w:val="24"/>
          <w:szCs w:val="24"/>
        </w:rPr>
      </w:pPr>
      <w:r w:rsidRPr="00D76D24">
        <w:rPr>
          <w:sz w:val="24"/>
          <w:szCs w:val="24"/>
        </w:rPr>
        <w:t xml:space="preserve">Observing </w:t>
      </w:r>
      <w:r w:rsidR="00E96825" w:rsidRPr="00D76D24">
        <w:rPr>
          <w:sz w:val="24"/>
          <w:szCs w:val="24"/>
        </w:rPr>
        <w:t>and comparing hanging drops</w:t>
      </w:r>
      <w:r w:rsidRPr="00D76D24">
        <w:rPr>
          <w:sz w:val="24"/>
          <w:szCs w:val="24"/>
        </w:rPr>
        <w:t xml:space="preserve"> of </w:t>
      </w:r>
      <w:r w:rsidR="00E96825" w:rsidRPr="00D76D24">
        <w:rPr>
          <w:sz w:val="24"/>
          <w:szCs w:val="24"/>
        </w:rPr>
        <w:t>the algal cultures using a microscope</w:t>
      </w:r>
      <w:r w:rsidR="00F93027" w:rsidRPr="00D76D24">
        <w:rPr>
          <w:sz w:val="24"/>
          <w:szCs w:val="24"/>
        </w:rPr>
        <w:t xml:space="preserve">. </w:t>
      </w:r>
      <w:r w:rsidR="00E707A4" w:rsidRPr="00D76D24">
        <w:rPr>
          <w:sz w:val="24"/>
          <w:szCs w:val="24"/>
        </w:rPr>
        <w:t xml:space="preserve"> Se</w:t>
      </w:r>
      <w:r w:rsidR="00D76D24">
        <w:rPr>
          <w:sz w:val="24"/>
          <w:szCs w:val="24"/>
        </w:rPr>
        <w:t>e the Preparing a Hanging Drop Help C</w:t>
      </w:r>
      <w:r w:rsidR="00F93027" w:rsidRPr="00D76D24">
        <w:rPr>
          <w:sz w:val="24"/>
          <w:szCs w:val="24"/>
        </w:rPr>
        <w:t>ard.</w:t>
      </w:r>
    </w:p>
    <w:p w14:paraId="758373B1" w14:textId="77777777" w:rsidR="00E96825" w:rsidRDefault="00E96825" w:rsidP="00C360A2">
      <w:pPr>
        <w:pStyle w:val="ListParagraph"/>
        <w:numPr>
          <w:ilvl w:val="0"/>
          <w:numId w:val="1"/>
        </w:numPr>
        <w:rPr>
          <w:sz w:val="24"/>
          <w:szCs w:val="24"/>
        </w:rPr>
      </w:pPr>
      <w:r>
        <w:rPr>
          <w:sz w:val="24"/>
          <w:szCs w:val="24"/>
        </w:rPr>
        <w:t>Comparing algal cultures using a microscope and haemocytometer</w:t>
      </w:r>
      <w:r w:rsidR="00F93027">
        <w:rPr>
          <w:sz w:val="24"/>
          <w:szCs w:val="24"/>
        </w:rPr>
        <w:t xml:space="preserve">.  </w:t>
      </w:r>
      <w:r w:rsidR="00755CFE">
        <w:rPr>
          <w:sz w:val="24"/>
          <w:szCs w:val="24"/>
        </w:rPr>
        <w:t xml:space="preserve">A method for  enumerating microorganisms using a haemocytometer is available on the SSERC website: </w:t>
      </w:r>
      <w:hyperlink r:id="rId7" w:history="1">
        <w:r w:rsidR="00755CFE" w:rsidRPr="001C41DC">
          <w:rPr>
            <w:rStyle w:val="Hyperlink"/>
            <w:sz w:val="24"/>
            <w:szCs w:val="24"/>
          </w:rPr>
          <w:t>www.sserc.org.uk</w:t>
        </w:r>
      </w:hyperlink>
    </w:p>
    <w:p w14:paraId="4EFA3766" w14:textId="77777777" w:rsidR="00E96825" w:rsidRDefault="00755CFE" w:rsidP="00E96825">
      <w:pPr>
        <w:rPr>
          <w:sz w:val="24"/>
          <w:szCs w:val="24"/>
        </w:rPr>
      </w:pPr>
      <w:r>
        <w:rPr>
          <w:sz w:val="24"/>
          <w:szCs w:val="24"/>
        </w:rPr>
        <w:t>In conjunction with the practical work, pupils could</w:t>
      </w:r>
      <w:r w:rsidR="00E96825">
        <w:rPr>
          <w:sz w:val="24"/>
          <w:szCs w:val="24"/>
        </w:rPr>
        <w:t xml:space="preserve"> research:</w:t>
      </w:r>
    </w:p>
    <w:p w14:paraId="702C25AF" w14:textId="77777777" w:rsidR="00E96825" w:rsidRDefault="00E96825" w:rsidP="00E96825">
      <w:pPr>
        <w:pStyle w:val="ListParagraph"/>
        <w:numPr>
          <w:ilvl w:val="0"/>
          <w:numId w:val="3"/>
        </w:numPr>
        <w:rPr>
          <w:sz w:val="24"/>
          <w:szCs w:val="24"/>
        </w:rPr>
      </w:pPr>
      <w:r>
        <w:rPr>
          <w:sz w:val="24"/>
          <w:szCs w:val="24"/>
        </w:rPr>
        <w:t>How mineral deficiencies affect plants</w:t>
      </w:r>
      <w:r w:rsidR="00871E51">
        <w:rPr>
          <w:sz w:val="24"/>
          <w:szCs w:val="24"/>
        </w:rPr>
        <w:t xml:space="preserve"> (mineral deficiency symptoms)</w:t>
      </w:r>
    </w:p>
    <w:p w14:paraId="68AE9E69" w14:textId="77777777" w:rsidR="00E96825" w:rsidRPr="00871E51" w:rsidRDefault="00E96825" w:rsidP="00871E51">
      <w:pPr>
        <w:pStyle w:val="ListParagraph"/>
        <w:numPr>
          <w:ilvl w:val="0"/>
          <w:numId w:val="3"/>
        </w:numPr>
        <w:rPr>
          <w:sz w:val="24"/>
          <w:szCs w:val="24"/>
        </w:rPr>
      </w:pPr>
      <w:r>
        <w:rPr>
          <w:sz w:val="24"/>
          <w:szCs w:val="24"/>
        </w:rPr>
        <w:t>The composition of fertilisers</w:t>
      </w:r>
      <w:r w:rsidR="00871E51">
        <w:rPr>
          <w:sz w:val="24"/>
          <w:szCs w:val="24"/>
        </w:rPr>
        <w:t xml:space="preserve"> and </w:t>
      </w:r>
      <w:r w:rsidRPr="00871E51">
        <w:rPr>
          <w:sz w:val="24"/>
          <w:szCs w:val="24"/>
        </w:rPr>
        <w:t>PKP values</w:t>
      </w:r>
    </w:p>
    <w:p w14:paraId="0E001B75" w14:textId="77777777" w:rsidR="00871E51" w:rsidRDefault="00871E51" w:rsidP="00E96825">
      <w:pPr>
        <w:pStyle w:val="ListParagraph"/>
        <w:numPr>
          <w:ilvl w:val="0"/>
          <w:numId w:val="3"/>
        </w:numPr>
        <w:rPr>
          <w:sz w:val="24"/>
          <w:szCs w:val="24"/>
        </w:rPr>
      </w:pPr>
      <w:r>
        <w:rPr>
          <w:sz w:val="24"/>
          <w:szCs w:val="24"/>
        </w:rPr>
        <w:t>The role of fertilisers in crop cultivation and food production</w:t>
      </w:r>
    </w:p>
    <w:p w14:paraId="352A0DE7" w14:textId="77777777" w:rsidR="00E96825" w:rsidRDefault="00E96825" w:rsidP="00E96825">
      <w:pPr>
        <w:pStyle w:val="ListParagraph"/>
        <w:numPr>
          <w:ilvl w:val="0"/>
          <w:numId w:val="3"/>
        </w:numPr>
        <w:rPr>
          <w:sz w:val="24"/>
          <w:szCs w:val="24"/>
        </w:rPr>
      </w:pPr>
      <w:r>
        <w:rPr>
          <w:sz w:val="24"/>
          <w:szCs w:val="24"/>
        </w:rPr>
        <w:t>The benefits of fertilisers</w:t>
      </w:r>
      <w:r w:rsidR="00871E51">
        <w:rPr>
          <w:sz w:val="24"/>
          <w:szCs w:val="24"/>
        </w:rPr>
        <w:t xml:space="preserve"> in world food production</w:t>
      </w:r>
    </w:p>
    <w:p w14:paraId="29642BD0" w14:textId="77777777" w:rsidR="00390C0E" w:rsidRDefault="00E96825" w:rsidP="00871E51">
      <w:pPr>
        <w:pStyle w:val="ListParagraph"/>
        <w:numPr>
          <w:ilvl w:val="0"/>
          <w:numId w:val="3"/>
        </w:numPr>
        <w:rPr>
          <w:sz w:val="24"/>
          <w:szCs w:val="24"/>
        </w:rPr>
      </w:pPr>
      <w:r>
        <w:rPr>
          <w:sz w:val="24"/>
          <w:szCs w:val="24"/>
        </w:rPr>
        <w:t>Problems fertiliser use can cause</w:t>
      </w:r>
    </w:p>
    <w:p w14:paraId="02F19CB0" w14:textId="77777777" w:rsidR="00390C0E" w:rsidRDefault="00390C0E" w:rsidP="00390C0E">
      <w:pPr>
        <w:pStyle w:val="ListParagraph"/>
        <w:rPr>
          <w:sz w:val="24"/>
          <w:szCs w:val="24"/>
        </w:rPr>
      </w:pPr>
    </w:p>
    <w:p w14:paraId="0A14C26A" w14:textId="77777777" w:rsidR="00390C0E" w:rsidRDefault="00390C0E" w:rsidP="00390C0E">
      <w:pPr>
        <w:rPr>
          <w:b/>
          <w:sz w:val="24"/>
          <w:szCs w:val="24"/>
        </w:rPr>
      </w:pPr>
    </w:p>
    <w:p w14:paraId="59731202" w14:textId="77777777" w:rsidR="00871E51" w:rsidRPr="00390C0E" w:rsidRDefault="00871E51" w:rsidP="00390C0E">
      <w:pPr>
        <w:rPr>
          <w:sz w:val="24"/>
          <w:szCs w:val="24"/>
        </w:rPr>
      </w:pPr>
      <w:r w:rsidRPr="00390C0E">
        <w:rPr>
          <w:b/>
          <w:sz w:val="24"/>
          <w:szCs w:val="24"/>
        </w:rPr>
        <w:t>Materials and chemicals</w:t>
      </w:r>
    </w:p>
    <w:p w14:paraId="2E86BBB9" w14:textId="77777777" w:rsidR="00755CFE" w:rsidRDefault="00E707A4" w:rsidP="00871E51">
      <w:pPr>
        <w:rPr>
          <w:b/>
          <w:i/>
          <w:sz w:val="24"/>
          <w:szCs w:val="24"/>
        </w:rPr>
      </w:pPr>
      <w:r>
        <w:rPr>
          <w:b/>
          <w:i/>
          <w:sz w:val="24"/>
          <w:szCs w:val="24"/>
        </w:rPr>
        <w:t>For each group of pupils</w:t>
      </w:r>
    </w:p>
    <w:p w14:paraId="01DC6D12" w14:textId="77777777" w:rsidR="00E707A4" w:rsidRPr="00E707A4" w:rsidRDefault="00E707A4" w:rsidP="00E707A4">
      <w:pPr>
        <w:pStyle w:val="ListParagraph"/>
        <w:numPr>
          <w:ilvl w:val="0"/>
          <w:numId w:val="4"/>
        </w:numPr>
        <w:rPr>
          <w:i/>
          <w:sz w:val="24"/>
          <w:szCs w:val="24"/>
        </w:rPr>
      </w:pPr>
      <w:r w:rsidRPr="00E707A4">
        <w:rPr>
          <w:sz w:val="24"/>
          <w:szCs w:val="24"/>
        </w:rPr>
        <w:t xml:space="preserve">Small bottle containing a culture of </w:t>
      </w:r>
      <w:r w:rsidRPr="00E707A4">
        <w:rPr>
          <w:i/>
          <w:sz w:val="24"/>
          <w:szCs w:val="24"/>
        </w:rPr>
        <w:t>Scenedesmus</w:t>
      </w:r>
    </w:p>
    <w:p w14:paraId="0050FC3F" w14:textId="77777777" w:rsidR="00E707A4" w:rsidRPr="00E707A4" w:rsidRDefault="00E707A4" w:rsidP="00E707A4">
      <w:pPr>
        <w:pStyle w:val="ListParagraph"/>
        <w:numPr>
          <w:ilvl w:val="0"/>
          <w:numId w:val="4"/>
        </w:numPr>
        <w:rPr>
          <w:sz w:val="24"/>
          <w:szCs w:val="24"/>
        </w:rPr>
      </w:pPr>
      <w:r w:rsidRPr="00E707A4">
        <w:rPr>
          <w:sz w:val="24"/>
          <w:szCs w:val="24"/>
        </w:rPr>
        <w:t>5 x 250</w:t>
      </w:r>
      <w:r w:rsidR="00D76D24">
        <w:rPr>
          <w:sz w:val="24"/>
          <w:szCs w:val="24"/>
        </w:rPr>
        <w:t xml:space="preserve"> </w:t>
      </w:r>
      <w:r w:rsidRPr="00E707A4">
        <w:rPr>
          <w:sz w:val="24"/>
          <w:szCs w:val="24"/>
        </w:rPr>
        <w:t>cm</w:t>
      </w:r>
      <w:r w:rsidRPr="00E707A4">
        <w:rPr>
          <w:sz w:val="24"/>
          <w:szCs w:val="24"/>
          <w:vertAlign w:val="superscript"/>
        </w:rPr>
        <w:t xml:space="preserve">3 </w:t>
      </w:r>
      <w:r w:rsidRPr="00E707A4">
        <w:rPr>
          <w:sz w:val="24"/>
          <w:szCs w:val="24"/>
        </w:rPr>
        <w:t xml:space="preserve">conical flasks which have been numbered, </w:t>
      </w:r>
      <w:proofErr w:type="gramStart"/>
      <w:r w:rsidRPr="00E707A4">
        <w:rPr>
          <w:sz w:val="24"/>
          <w:szCs w:val="24"/>
        </w:rPr>
        <w:t>labelled</w:t>
      </w:r>
      <w:proofErr w:type="gramEnd"/>
      <w:r w:rsidRPr="00E707A4">
        <w:rPr>
          <w:sz w:val="24"/>
          <w:szCs w:val="24"/>
        </w:rPr>
        <w:t xml:space="preserve"> and fitted with loose fitting foil covers, or cotton wool plugs. Each flask containing 100</w:t>
      </w:r>
      <w:r w:rsidR="00D76D24">
        <w:rPr>
          <w:sz w:val="24"/>
          <w:szCs w:val="24"/>
        </w:rPr>
        <w:t xml:space="preserve"> </w:t>
      </w:r>
      <w:r w:rsidRPr="00E707A4">
        <w:rPr>
          <w:sz w:val="24"/>
          <w:szCs w:val="24"/>
        </w:rPr>
        <w:t>cm</w:t>
      </w:r>
      <w:r w:rsidRPr="00E707A4">
        <w:rPr>
          <w:sz w:val="24"/>
          <w:szCs w:val="24"/>
          <w:vertAlign w:val="superscript"/>
        </w:rPr>
        <w:t xml:space="preserve">3 </w:t>
      </w:r>
      <w:r w:rsidRPr="00E707A4">
        <w:rPr>
          <w:sz w:val="24"/>
          <w:szCs w:val="24"/>
        </w:rPr>
        <w:t>of growth medium (see table).</w:t>
      </w:r>
    </w:p>
    <w:p w14:paraId="3DE9B2EA" w14:textId="77777777" w:rsidR="00E707A4" w:rsidRPr="00E707A4" w:rsidRDefault="00E707A4" w:rsidP="00E707A4">
      <w:pPr>
        <w:pStyle w:val="ListParagraph"/>
        <w:numPr>
          <w:ilvl w:val="0"/>
          <w:numId w:val="4"/>
        </w:numPr>
        <w:rPr>
          <w:sz w:val="24"/>
          <w:szCs w:val="24"/>
        </w:rPr>
      </w:pPr>
      <w:r w:rsidRPr="00E707A4">
        <w:rPr>
          <w:sz w:val="24"/>
          <w:szCs w:val="24"/>
        </w:rPr>
        <w:t>1</w:t>
      </w:r>
      <w:r w:rsidR="00D76D24">
        <w:rPr>
          <w:sz w:val="24"/>
          <w:szCs w:val="24"/>
        </w:rPr>
        <w:t xml:space="preserve"> </w:t>
      </w:r>
      <w:r w:rsidRPr="00E707A4">
        <w:rPr>
          <w:sz w:val="24"/>
          <w:szCs w:val="24"/>
        </w:rPr>
        <w:t>cm</w:t>
      </w:r>
      <w:r w:rsidRPr="00E707A4">
        <w:rPr>
          <w:sz w:val="24"/>
          <w:szCs w:val="24"/>
          <w:vertAlign w:val="superscript"/>
        </w:rPr>
        <w:t xml:space="preserve">3 </w:t>
      </w:r>
      <w:r w:rsidRPr="00E707A4">
        <w:rPr>
          <w:sz w:val="24"/>
          <w:szCs w:val="24"/>
        </w:rPr>
        <w:t>plastic pipette</w:t>
      </w:r>
    </w:p>
    <w:p w14:paraId="4981840F" w14:textId="77777777" w:rsidR="00E707A4" w:rsidRPr="00E707A4" w:rsidRDefault="00E707A4" w:rsidP="00E707A4">
      <w:pPr>
        <w:pStyle w:val="ListParagraph"/>
        <w:numPr>
          <w:ilvl w:val="0"/>
          <w:numId w:val="4"/>
        </w:numPr>
        <w:rPr>
          <w:sz w:val="24"/>
          <w:szCs w:val="24"/>
        </w:rPr>
      </w:pPr>
      <w:r w:rsidRPr="00E707A4">
        <w:rPr>
          <w:sz w:val="24"/>
          <w:szCs w:val="24"/>
        </w:rPr>
        <w:t>Marker pen</w:t>
      </w:r>
    </w:p>
    <w:p w14:paraId="08B400DB" w14:textId="77777777" w:rsidR="00E707A4" w:rsidRPr="00E707A4" w:rsidRDefault="00E707A4" w:rsidP="00E707A4">
      <w:pPr>
        <w:pStyle w:val="ListParagraph"/>
        <w:numPr>
          <w:ilvl w:val="0"/>
          <w:numId w:val="4"/>
        </w:numPr>
        <w:rPr>
          <w:sz w:val="24"/>
          <w:szCs w:val="24"/>
        </w:rPr>
      </w:pPr>
      <w:r w:rsidRPr="00E707A4">
        <w:rPr>
          <w:sz w:val="24"/>
          <w:szCs w:val="24"/>
        </w:rPr>
        <w:t>1% bleach</w:t>
      </w:r>
    </w:p>
    <w:p w14:paraId="7C917705" w14:textId="77777777" w:rsidR="00E707A4" w:rsidRDefault="006B68CB" w:rsidP="00E707A4">
      <w:pPr>
        <w:pStyle w:val="ListParagraph"/>
        <w:numPr>
          <w:ilvl w:val="0"/>
          <w:numId w:val="4"/>
        </w:numPr>
        <w:rPr>
          <w:sz w:val="24"/>
          <w:szCs w:val="24"/>
        </w:rPr>
      </w:pPr>
      <w:r>
        <w:rPr>
          <w:sz w:val="24"/>
          <w:szCs w:val="24"/>
        </w:rPr>
        <w:t>Access to a discard jar</w:t>
      </w:r>
    </w:p>
    <w:p w14:paraId="738FF41F" w14:textId="77777777" w:rsidR="006B68CB" w:rsidRDefault="006B68CB" w:rsidP="006B68CB">
      <w:pPr>
        <w:pStyle w:val="ListParagraph"/>
        <w:rPr>
          <w:sz w:val="24"/>
          <w:szCs w:val="24"/>
        </w:rPr>
      </w:pPr>
    </w:p>
    <w:tbl>
      <w:tblPr>
        <w:tblStyle w:val="TableGrid"/>
        <w:tblpPr w:leftFromText="180" w:rightFromText="180" w:vertAnchor="text" w:horzAnchor="page" w:tblpX="1768" w:tblpY="21"/>
        <w:tblOverlap w:val="never"/>
        <w:tblW w:w="0" w:type="auto"/>
        <w:tblLook w:val="04A0" w:firstRow="1" w:lastRow="0" w:firstColumn="1" w:lastColumn="0" w:noHBand="0" w:noVBand="1"/>
      </w:tblPr>
      <w:tblGrid>
        <w:gridCol w:w="1384"/>
        <w:gridCol w:w="3685"/>
      </w:tblGrid>
      <w:tr w:rsidR="00E707A4" w:rsidRPr="00E707A4" w14:paraId="741481E0" w14:textId="77777777" w:rsidTr="00E707A4">
        <w:tc>
          <w:tcPr>
            <w:tcW w:w="1384" w:type="dxa"/>
          </w:tcPr>
          <w:p w14:paraId="74954C75" w14:textId="77777777" w:rsidR="00E707A4" w:rsidRPr="00E707A4" w:rsidRDefault="00E707A4" w:rsidP="00E707A4">
            <w:pPr>
              <w:rPr>
                <w:b/>
                <w:sz w:val="24"/>
                <w:szCs w:val="24"/>
              </w:rPr>
            </w:pPr>
            <w:r w:rsidRPr="00E707A4">
              <w:rPr>
                <w:b/>
                <w:sz w:val="24"/>
                <w:szCs w:val="24"/>
              </w:rPr>
              <w:t>Flask</w:t>
            </w:r>
          </w:p>
        </w:tc>
        <w:tc>
          <w:tcPr>
            <w:tcW w:w="3685" w:type="dxa"/>
          </w:tcPr>
          <w:p w14:paraId="1EA326CE" w14:textId="77777777" w:rsidR="00E707A4" w:rsidRPr="00E707A4" w:rsidRDefault="00E707A4" w:rsidP="00E707A4">
            <w:pPr>
              <w:rPr>
                <w:b/>
                <w:sz w:val="24"/>
                <w:szCs w:val="24"/>
              </w:rPr>
            </w:pPr>
            <w:r w:rsidRPr="00E707A4">
              <w:rPr>
                <w:b/>
                <w:sz w:val="24"/>
                <w:szCs w:val="24"/>
              </w:rPr>
              <w:t>Growth medium</w:t>
            </w:r>
          </w:p>
        </w:tc>
      </w:tr>
      <w:tr w:rsidR="00E707A4" w:rsidRPr="00E707A4" w14:paraId="6D53B7BE" w14:textId="77777777" w:rsidTr="00E707A4">
        <w:tc>
          <w:tcPr>
            <w:tcW w:w="1384" w:type="dxa"/>
          </w:tcPr>
          <w:p w14:paraId="51C774CC" w14:textId="77777777" w:rsidR="00E707A4" w:rsidRPr="00E707A4" w:rsidRDefault="00E707A4" w:rsidP="00E707A4">
            <w:pPr>
              <w:rPr>
                <w:sz w:val="24"/>
                <w:szCs w:val="24"/>
              </w:rPr>
            </w:pPr>
            <w:r w:rsidRPr="00E707A4">
              <w:rPr>
                <w:sz w:val="24"/>
                <w:szCs w:val="24"/>
              </w:rPr>
              <w:t>1</w:t>
            </w:r>
          </w:p>
        </w:tc>
        <w:tc>
          <w:tcPr>
            <w:tcW w:w="3685" w:type="dxa"/>
          </w:tcPr>
          <w:p w14:paraId="6BD88ADA" w14:textId="77777777" w:rsidR="00E707A4" w:rsidRPr="00E707A4" w:rsidRDefault="00E707A4" w:rsidP="00E707A4">
            <w:pPr>
              <w:rPr>
                <w:sz w:val="24"/>
                <w:szCs w:val="24"/>
              </w:rPr>
            </w:pPr>
            <w:r w:rsidRPr="00E707A4">
              <w:rPr>
                <w:sz w:val="24"/>
                <w:szCs w:val="24"/>
              </w:rPr>
              <w:t>Distilled water</w:t>
            </w:r>
          </w:p>
        </w:tc>
      </w:tr>
      <w:tr w:rsidR="00E707A4" w:rsidRPr="00E707A4" w14:paraId="27C317A6" w14:textId="77777777" w:rsidTr="00E707A4">
        <w:tc>
          <w:tcPr>
            <w:tcW w:w="1384" w:type="dxa"/>
          </w:tcPr>
          <w:p w14:paraId="3FBCD940" w14:textId="77777777" w:rsidR="00E707A4" w:rsidRPr="00E707A4" w:rsidRDefault="00E707A4" w:rsidP="00E707A4">
            <w:pPr>
              <w:rPr>
                <w:sz w:val="24"/>
                <w:szCs w:val="24"/>
              </w:rPr>
            </w:pPr>
            <w:r w:rsidRPr="00E707A4">
              <w:rPr>
                <w:sz w:val="24"/>
                <w:szCs w:val="24"/>
              </w:rPr>
              <w:t>2</w:t>
            </w:r>
          </w:p>
        </w:tc>
        <w:tc>
          <w:tcPr>
            <w:tcW w:w="3685" w:type="dxa"/>
          </w:tcPr>
          <w:p w14:paraId="4AE75560" w14:textId="77777777" w:rsidR="00E707A4" w:rsidRPr="00E707A4" w:rsidRDefault="00E707A4" w:rsidP="00E707A4">
            <w:pPr>
              <w:rPr>
                <w:sz w:val="24"/>
                <w:szCs w:val="24"/>
              </w:rPr>
            </w:pPr>
            <w:r w:rsidRPr="00E707A4">
              <w:rPr>
                <w:sz w:val="24"/>
                <w:szCs w:val="24"/>
              </w:rPr>
              <w:t>Complete medium</w:t>
            </w:r>
          </w:p>
        </w:tc>
      </w:tr>
      <w:tr w:rsidR="00E707A4" w:rsidRPr="00E707A4" w14:paraId="12E367C1" w14:textId="77777777" w:rsidTr="00E707A4">
        <w:tc>
          <w:tcPr>
            <w:tcW w:w="1384" w:type="dxa"/>
          </w:tcPr>
          <w:p w14:paraId="026EF1A2" w14:textId="77777777" w:rsidR="00E707A4" w:rsidRPr="00E707A4" w:rsidRDefault="00E707A4" w:rsidP="00E707A4">
            <w:pPr>
              <w:rPr>
                <w:sz w:val="24"/>
                <w:szCs w:val="24"/>
              </w:rPr>
            </w:pPr>
            <w:r w:rsidRPr="00E707A4">
              <w:rPr>
                <w:sz w:val="24"/>
                <w:szCs w:val="24"/>
              </w:rPr>
              <w:t>3</w:t>
            </w:r>
          </w:p>
        </w:tc>
        <w:tc>
          <w:tcPr>
            <w:tcW w:w="3685" w:type="dxa"/>
          </w:tcPr>
          <w:p w14:paraId="75387B69" w14:textId="77777777" w:rsidR="00E707A4" w:rsidRPr="00E707A4" w:rsidRDefault="00E707A4" w:rsidP="00E707A4">
            <w:pPr>
              <w:rPr>
                <w:sz w:val="24"/>
                <w:szCs w:val="24"/>
              </w:rPr>
            </w:pPr>
            <w:r w:rsidRPr="00E707A4">
              <w:rPr>
                <w:sz w:val="24"/>
                <w:szCs w:val="24"/>
              </w:rPr>
              <w:t>Medium without  nitrogen</w:t>
            </w:r>
          </w:p>
        </w:tc>
      </w:tr>
      <w:tr w:rsidR="00E707A4" w:rsidRPr="00E707A4" w14:paraId="26F8CF0B" w14:textId="77777777" w:rsidTr="00E707A4">
        <w:tc>
          <w:tcPr>
            <w:tcW w:w="1384" w:type="dxa"/>
          </w:tcPr>
          <w:p w14:paraId="39102437" w14:textId="77777777" w:rsidR="00E707A4" w:rsidRPr="00E707A4" w:rsidRDefault="00E707A4" w:rsidP="00E707A4">
            <w:pPr>
              <w:rPr>
                <w:sz w:val="24"/>
                <w:szCs w:val="24"/>
              </w:rPr>
            </w:pPr>
            <w:r w:rsidRPr="00E707A4">
              <w:rPr>
                <w:sz w:val="24"/>
                <w:szCs w:val="24"/>
              </w:rPr>
              <w:t>4</w:t>
            </w:r>
          </w:p>
        </w:tc>
        <w:tc>
          <w:tcPr>
            <w:tcW w:w="3685" w:type="dxa"/>
          </w:tcPr>
          <w:p w14:paraId="3B4A284C" w14:textId="77777777" w:rsidR="00E707A4" w:rsidRPr="00E707A4" w:rsidRDefault="00E707A4" w:rsidP="00E707A4">
            <w:pPr>
              <w:rPr>
                <w:sz w:val="24"/>
                <w:szCs w:val="24"/>
              </w:rPr>
            </w:pPr>
            <w:r w:rsidRPr="00E707A4">
              <w:rPr>
                <w:sz w:val="24"/>
                <w:szCs w:val="24"/>
              </w:rPr>
              <w:t>Medium without phosphorus</w:t>
            </w:r>
          </w:p>
        </w:tc>
      </w:tr>
      <w:tr w:rsidR="00E707A4" w:rsidRPr="00E707A4" w14:paraId="3B3C08CD" w14:textId="77777777" w:rsidTr="00E707A4">
        <w:tc>
          <w:tcPr>
            <w:tcW w:w="1384" w:type="dxa"/>
          </w:tcPr>
          <w:p w14:paraId="322B8DE6" w14:textId="77777777" w:rsidR="00E707A4" w:rsidRPr="00E707A4" w:rsidRDefault="00E707A4" w:rsidP="00E707A4">
            <w:pPr>
              <w:rPr>
                <w:sz w:val="24"/>
                <w:szCs w:val="24"/>
              </w:rPr>
            </w:pPr>
            <w:r w:rsidRPr="00E707A4">
              <w:rPr>
                <w:sz w:val="24"/>
                <w:szCs w:val="24"/>
              </w:rPr>
              <w:t>5</w:t>
            </w:r>
          </w:p>
        </w:tc>
        <w:tc>
          <w:tcPr>
            <w:tcW w:w="3685" w:type="dxa"/>
          </w:tcPr>
          <w:p w14:paraId="4BEF6D2C" w14:textId="77777777" w:rsidR="00E707A4" w:rsidRPr="00E707A4" w:rsidRDefault="00E707A4" w:rsidP="00E707A4">
            <w:pPr>
              <w:rPr>
                <w:sz w:val="24"/>
                <w:szCs w:val="24"/>
              </w:rPr>
            </w:pPr>
            <w:r w:rsidRPr="00E707A4">
              <w:rPr>
                <w:sz w:val="24"/>
                <w:szCs w:val="24"/>
              </w:rPr>
              <w:t>Medium without potassium</w:t>
            </w:r>
          </w:p>
        </w:tc>
      </w:tr>
    </w:tbl>
    <w:p w14:paraId="092A75D2" w14:textId="77777777" w:rsidR="00E707A4" w:rsidRPr="00E707A4" w:rsidRDefault="00E707A4" w:rsidP="00E707A4">
      <w:pPr>
        <w:rPr>
          <w:sz w:val="24"/>
          <w:szCs w:val="24"/>
        </w:rPr>
      </w:pPr>
    </w:p>
    <w:p w14:paraId="3CF6A87F" w14:textId="77777777" w:rsidR="00E707A4" w:rsidRPr="00E707A4" w:rsidRDefault="00E707A4" w:rsidP="00871E51">
      <w:pPr>
        <w:rPr>
          <w:sz w:val="24"/>
          <w:szCs w:val="24"/>
        </w:rPr>
      </w:pPr>
    </w:p>
    <w:p w14:paraId="5DAAD43F" w14:textId="77777777" w:rsidR="00871E51" w:rsidRPr="00E707A4" w:rsidRDefault="00871E51" w:rsidP="00871E51">
      <w:pPr>
        <w:rPr>
          <w:b/>
          <w:sz w:val="24"/>
          <w:szCs w:val="24"/>
        </w:rPr>
      </w:pPr>
    </w:p>
    <w:p w14:paraId="7D9D52FE" w14:textId="77777777" w:rsidR="00E96825" w:rsidRDefault="00E96825" w:rsidP="00E96825">
      <w:pPr>
        <w:rPr>
          <w:sz w:val="24"/>
          <w:szCs w:val="24"/>
        </w:rPr>
      </w:pPr>
    </w:p>
    <w:p w14:paraId="1785DFE0" w14:textId="77777777" w:rsidR="006B68CB" w:rsidRPr="00E96825" w:rsidRDefault="006B68CB" w:rsidP="00E96825">
      <w:pPr>
        <w:rPr>
          <w:sz w:val="24"/>
          <w:szCs w:val="24"/>
        </w:rPr>
      </w:pPr>
    </w:p>
    <w:p w14:paraId="05EA42C2" w14:textId="77777777" w:rsidR="00E707A4" w:rsidRDefault="00E707A4" w:rsidP="00E707A4">
      <w:pPr>
        <w:rPr>
          <w:b/>
          <w:sz w:val="24"/>
          <w:szCs w:val="24"/>
        </w:rPr>
      </w:pPr>
      <w:r>
        <w:rPr>
          <w:b/>
          <w:sz w:val="24"/>
          <w:szCs w:val="24"/>
        </w:rPr>
        <w:t>Materials for preparing the hanging drop</w:t>
      </w:r>
    </w:p>
    <w:p w14:paraId="070FD0AA" w14:textId="77777777" w:rsidR="00E707A4" w:rsidRDefault="00E707A4" w:rsidP="00E707A4">
      <w:pPr>
        <w:rPr>
          <w:sz w:val="24"/>
          <w:szCs w:val="24"/>
        </w:rPr>
      </w:pPr>
      <w:r>
        <w:rPr>
          <w:sz w:val="24"/>
          <w:szCs w:val="24"/>
        </w:rPr>
        <w:t>Using the hanging drop method for observing the algae under the microscope avoids the use of fragile coverslips and avoids the expense of cavity slides.</w:t>
      </w:r>
    </w:p>
    <w:p w14:paraId="04C4C87A" w14:textId="77777777" w:rsidR="00E707A4" w:rsidRPr="00F91DEC" w:rsidRDefault="00E707A4" w:rsidP="00E707A4">
      <w:pPr>
        <w:rPr>
          <w:b/>
          <w:i/>
          <w:sz w:val="24"/>
          <w:szCs w:val="24"/>
        </w:rPr>
      </w:pPr>
      <w:r>
        <w:rPr>
          <w:b/>
          <w:i/>
          <w:sz w:val="24"/>
          <w:szCs w:val="24"/>
        </w:rPr>
        <w:t>For each group of pupils</w:t>
      </w:r>
    </w:p>
    <w:p w14:paraId="0C4BA513" w14:textId="77777777" w:rsidR="00E707A4"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Microscope</w:t>
      </w:r>
      <w:r>
        <w:rPr>
          <w:rFonts w:cstheme="minorHAnsi"/>
          <w:sz w:val="24"/>
          <w:szCs w:val="24"/>
        </w:rPr>
        <w:t xml:space="preserve"> </w:t>
      </w:r>
    </w:p>
    <w:p w14:paraId="4D087895" w14:textId="77777777" w:rsidR="00E707A4"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Two  glass</w:t>
      </w:r>
    </w:p>
    <w:p w14:paraId="5906CC30" w14:textId="77777777" w:rsidR="00E707A4" w:rsidRPr="00F91DEC"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Lens tissue</w:t>
      </w:r>
    </w:p>
    <w:p w14:paraId="74D42207" w14:textId="77777777" w:rsidR="00E707A4"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Pipette</w:t>
      </w:r>
      <w:r w:rsidRPr="00F91DEC">
        <w:rPr>
          <w:rFonts w:cstheme="minorHAnsi"/>
          <w:sz w:val="24"/>
          <w:szCs w:val="24"/>
        </w:rPr>
        <w:tab/>
      </w:r>
      <w:r w:rsidRPr="00F91DEC">
        <w:rPr>
          <w:rFonts w:cstheme="minorHAnsi"/>
          <w:sz w:val="24"/>
          <w:szCs w:val="24"/>
        </w:rPr>
        <w:tab/>
      </w:r>
      <w:r w:rsidRPr="00F91DEC">
        <w:rPr>
          <w:rFonts w:cstheme="minorHAnsi"/>
          <w:sz w:val="24"/>
          <w:szCs w:val="24"/>
        </w:rPr>
        <w:tab/>
      </w:r>
      <w:r w:rsidRPr="00F91DEC">
        <w:rPr>
          <w:rFonts w:cstheme="minorHAnsi"/>
          <w:sz w:val="24"/>
          <w:szCs w:val="24"/>
        </w:rPr>
        <w:tab/>
        <w:t xml:space="preserve">           </w:t>
      </w:r>
    </w:p>
    <w:p w14:paraId="092A6985" w14:textId="77777777" w:rsidR="00E707A4" w:rsidRPr="00F91DEC"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 xml:space="preserve"> Blu-</w:t>
      </w:r>
      <w:proofErr w:type="spellStart"/>
      <w:r w:rsidRPr="00F91DEC">
        <w:rPr>
          <w:rFonts w:cstheme="minorHAnsi"/>
          <w:sz w:val="24"/>
          <w:szCs w:val="24"/>
        </w:rPr>
        <w:t>tak</w:t>
      </w:r>
      <w:r w:rsidRPr="00F91DEC">
        <w:rPr>
          <w:rFonts w:cstheme="minorHAnsi"/>
          <w:sz w:val="24"/>
          <w:szCs w:val="24"/>
          <w:vertAlign w:val="superscript"/>
        </w:rPr>
        <w:t>TM</w:t>
      </w:r>
      <w:proofErr w:type="spellEnd"/>
    </w:p>
    <w:p w14:paraId="3B1EDA46" w14:textId="77777777" w:rsidR="00E707A4" w:rsidRPr="00F91DEC" w:rsidRDefault="00E707A4" w:rsidP="00E707A4">
      <w:pPr>
        <w:pStyle w:val="ListParagraph"/>
        <w:numPr>
          <w:ilvl w:val="0"/>
          <w:numId w:val="7"/>
        </w:numPr>
        <w:spacing w:after="0" w:line="240" w:lineRule="auto"/>
        <w:rPr>
          <w:rFonts w:cstheme="minorHAnsi"/>
          <w:sz w:val="24"/>
          <w:szCs w:val="24"/>
        </w:rPr>
      </w:pPr>
      <w:r w:rsidRPr="00F91DEC">
        <w:rPr>
          <w:rFonts w:cstheme="minorHAnsi"/>
          <w:sz w:val="24"/>
          <w:szCs w:val="24"/>
        </w:rPr>
        <w:t>Paper towels</w:t>
      </w:r>
    </w:p>
    <w:p w14:paraId="29A889CB" w14:textId="77777777" w:rsidR="00E707A4" w:rsidRPr="00E707A4" w:rsidRDefault="00E707A4" w:rsidP="00E707A4">
      <w:pPr>
        <w:rPr>
          <w:sz w:val="24"/>
          <w:szCs w:val="24"/>
        </w:rPr>
      </w:pPr>
    </w:p>
    <w:p w14:paraId="41BB0CD5" w14:textId="77777777" w:rsidR="00C360A2" w:rsidRPr="00E24C16" w:rsidRDefault="00C360A2">
      <w:pPr>
        <w:rPr>
          <w:sz w:val="24"/>
          <w:szCs w:val="24"/>
        </w:rPr>
      </w:pPr>
    </w:p>
    <w:sectPr w:rsidR="00C360A2" w:rsidRPr="00E24C16" w:rsidSect="00CF5E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D085D"/>
    <w:multiLevelType w:val="hybridMultilevel"/>
    <w:tmpl w:val="349EE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406B5"/>
    <w:multiLevelType w:val="hybridMultilevel"/>
    <w:tmpl w:val="E4FA0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AF0C2B"/>
    <w:multiLevelType w:val="hybridMultilevel"/>
    <w:tmpl w:val="23D2808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4C441135"/>
    <w:multiLevelType w:val="hybridMultilevel"/>
    <w:tmpl w:val="FADEE40C"/>
    <w:lvl w:ilvl="0" w:tplc="2AD0D0F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38279B"/>
    <w:multiLevelType w:val="hybridMultilevel"/>
    <w:tmpl w:val="4648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513771"/>
    <w:multiLevelType w:val="hybridMultilevel"/>
    <w:tmpl w:val="40B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AF798F"/>
    <w:multiLevelType w:val="hybridMultilevel"/>
    <w:tmpl w:val="44EE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1314481">
    <w:abstractNumId w:val="5"/>
  </w:num>
  <w:num w:numId="2" w16cid:durableId="523634736">
    <w:abstractNumId w:val="2"/>
  </w:num>
  <w:num w:numId="3" w16cid:durableId="1626614530">
    <w:abstractNumId w:val="4"/>
  </w:num>
  <w:num w:numId="4" w16cid:durableId="1172452886">
    <w:abstractNumId w:val="6"/>
  </w:num>
  <w:num w:numId="5" w16cid:durableId="903295799">
    <w:abstractNumId w:val="3"/>
  </w:num>
  <w:num w:numId="6" w16cid:durableId="337344892">
    <w:abstractNumId w:val="1"/>
  </w:num>
  <w:num w:numId="7" w16cid:durableId="110514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24C16"/>
    <w:rsid w:val="00126598"/>
    <w:rsid w:val="00152756"/>
    <w:rsid w:val="00160579"/>
    <w:rsid w:val="00175719"/>
    <w:rsid w:val="001C1DD8"/>
    <w:rsid w:val="0036666F"/>
    <w:rsid w:val="00390C0E"/>
    <w:rsid w:val="004D0C2E"/>
    <w:rsid w:val="00513B2C"/>
    <w:rsid w:val="006B68CB"/>
    <w:rsid w:val="00720F8F"/>
    <w:rsid w:val="00755CFE"/>
    <w:rsid w:val="007A7791"/>
    <w:rsid w:val="00871E51"/>
    <w:rsid w:val="00922BA5"/>
    <w:rsid w:val="00A50825"/>
    <w:rsid w:val="00B32837"/>
    <w:rsid w:val="00C360A2"/>
    <w:rsid w:val="00CA6738"/>
    <w:rsid w:val="00CF5E7C"/>
    <w:rsid w:val="00D76D24"/>
    <w:rsid w:val="00D936AF"/>
    <w:rsid w:val="00E24C16"/>
    <w:rsid w:val="00E707A4"/>
    <w:rsid w:val="00E96825"/>
    <w:rsid w:val="00E96C91"/>
    <w:rsid w:val="00ED1276"/>
    <w:rsid w:val="00F15143"/>
    <w:rsid w:val="00F74108"/>
    <w:rsid w:val="00F9302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035E"/>
  <w15:docId w15:val="{C1A5E1AB-DBB5-41E6-A2DE-1623480C4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E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57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60A2"/>
    <w:rPr>
      <w:color w:val="0000FF" w:themeColor="hyperlink"/>
      <w:u w:val="single"/>
    </w:rPr>
  </w:style>
  <w:style w:type="paragraph" w:styleId="ListParagraph">
    <w:name w:val="List Paragraph"/>
    <w:basedOn w:val="Normal"/>
    <w:uiPriority w:val="99"/>
    <w:qFormat/>
    <w:rsid w:val="00C360A2"/>
    <w:pPr>
      <w:ind w:left="720"/>
      <w:contextualSpacing/>
    </w:pPr>
  </w:style>
  <w:style w:type="character" w:styleId="UnresolvedMention">
    <w:name w:val="Unresolved Mention"/>
    <w:basedOn w:val="DefaultParagraphFont"/>
    <w:uiPriority w:val="99"/>
    <w:semiHidden/>
    <w:unhideWhenUsed/>
    <w:rsid w:val="00366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ser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rwinbiological.co.uk/products/scenedesmus" TargetMode="External"/><Relationship Id="rId5" Type="http://schemas.openxmlformats.org/officeDocument/2006/relationships/hyperlink" Target="http://www.nuffieldfoundation.org/practical-biolog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annie mcrobbie</cp:lastModifiedBy>
  <cp:revision>14</cp:revision>
  <cp:lastPrinted>2012-10-29T10:21:00Z</cp:lastPrinted>
  <dcterms:created xsi:type="dcterms:W3CDTF">2012-10-28T16:36:00Z</dcterms:created>
  <dcterms:modified xsi:type="dcterms:W3CDTF">2023-06-23T09:11:00Z</dcterms:modified>
</cp:coreProperties>
</file>