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508C" w14:textId="1DB056AF" w:rsidR="00D945DF" w:rsidRDefault="00C872F9">
      <w:pPr>
        <w:rPr>
          <w:rFonts w:ascii="Comic Sans MS" w:hAnsi="Comic Sans MS"/>
          <w:b/>
          <w:sz w:val="32"/>
          <w:szCs w:val="32"/>
        </w:rPr>
      </w:pPr>
      <w:r>
        <w:rPr>
          <w:rFonts w:eastAsia="Times New Roman"/>
          <w:noProof/>
          <w:sz w:val="24"/>
          <w:szCs w:val="24"/>
        </w:rPr>
        <w:pict w14:anchorId="4C573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87" type="#_x0000_t75" alt="rsclogo" style="position:absolute;margin-left:317.55pt;margin-top:17.3pt;width:180pt;height:26.2pt;z-index:251657216;visibility:visible">
            <v:imagedata r:id="rId5" o:title="rsclogo"/>
            <w10:wrap type="square"/>
          </v:shape>
        </w:pict>
      </w:r>
      <w:r>
        <w:rPr>
          <w:noProof/>
        </w:rPr>
        <w:pict w14:anchorId="4D51F548">
          <v:shape id="_x0000_s1091" type="#_x0000_t75" style="position:absolute;margin-left:-27.6pt;margin-top:14.7pt;width:100.2pt;height:39.6pt;z-index:-251655168;mso-position-horizontal-relative:text;mso-position-vertical-relative:text;mso-width-relative:page;mso-height-relative:page" wrapcoords="2740 408 1612 1630 -161 5706 -161 14672 1128 19970 2579 21600 2740 21600 18699 21600 18860 21600 20310 19970 21600 14672 21600 5706 19827 1630 18699 408 2740 408">
            <v:imagedata r:id="rId6" o:title="SSERC logo"/>
            <w10:wrap type="tight"/>
          </v:shape>
        </w:pict>
      </w:r>
    </w:p>
    <w:p w14:paraId="294FF45C" w14:textId="77777777" w:rsidR="007A5A55" w:rsidRDefault="007A5A55" w:rsidP="007A5A55"/>
    <w:tbl>
      <w:tblPr>
        <w:tblpPr w:leftFromText="187" w:rightFromText="187" w:vertAnchor="page" w:horzAnchor="margin" w:tblpXSpec="right" w:tblpY="3751"/>
        <w:tblW w:w="2000"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790"/>
      </w:tblGrid>
      <w:tr w:rsidR="007A5A55" w:rsidRPr="005A4C3A" w14:paraId="6970B790" w14:textId="77777777" w:rsidTr="007A5A55">
        <w:tc>
          <w:tcPr>
            <w:tcW w:w="0" w:type="auto"/>
          </w:tcPr>
          <w:p w14:paraId="7B5E3DAB" w14:textId="77777777" w:rsidR="007A5A55" w:rsidRPr="005A4C3A" w:rsidRDefault="00300C2B" w:rsidP="007A5A55">
            <w:pPr>
              <w:pStyle w:val="NoSpacing"/>
              <w:rPr>
                <w:sz w:val="72"/>
                <w:szCs w:val="72"/>
              </w:rPr>
            </w:pPr>
            <w:r>
              <w:rPr>
                <w:noProof/>
                <w:sz w:val="72"/>
                <w:szCs w:val="72"/>
                <w:lang w:eastAsia="en-GB"/>
              </w:rPr>
              <w:pict w14:anchorId="58EDCC6C">
                <v:shapetype id="_x0000_t202" coordsize="21600,21600" o:spt="202" path="m,l,21600r21600,l21600,xe">
                  <v:stroke joinstyle="miter"/>
                  <v:path gradientshapeok="t" o:connecttype="rect"/>
                </v:shapetype>
                <v:shape id="_x0000_s1090" type="#_x0000_t202" style="position:absolute;margin-left:-178.6pt;margin-top:561pt;width:342.7pt;height:166.4pt;z-index:-251657216;mso-height-percent:200;mso-position-vertical-relative:page;mso-height-percent:200;mso-width-relative:margin;mso-height-relative:margin" wrapcoords="-90 -58 -90 21542 21690 21542 21690 -58 -90 -58" o:allowincell="f" o:allowoverlap="f">
                  <v:textbox style="mso-next-textbox:#_x0000_s1090;mso-fit-shape-to-text:t">
                    <w:txbxContent>
                      <w:p w14:paraId="00634BA7" w14:textId="77777777" w:rsidR="00300C2B" w:rsidRDefault="00300C2B" w:rsidP="00300C2B">
                        <w:pPr>
                          <w:rPr>
                            <w:szCs w:val="28"/>
                          </w:rPr>
                        </w:pPr>
                        <w:r w:rsidRPr="006D2084">
                          <w:rPr>
                            <w:szCs w:val="28"/>
                          </w:rPr>
                          <w:t>This reaction can be applied to curriculum for excellence.</w:t>
                        </w:r>
                      </w:p>
                      <w:p w14:paraId="7C59E895" w14:textId="77777777" w:rsidR="00300C2B" w:rsidRPr="001A5134" w:rsidRDefault="00300C2B" w:rsidP="00300C2B">
                        <w:pPr>
                          <w:ind w:left="720"/>
                          <w:rPr>
                            <w:i/>
                            <w:szCs w:val="28"/>
                          </w:rPr>
                        </w:pPr>
                        <w:r w:rsidRPr="001A5134">
                          <w:rPr>
                            <w:i/>
                            <w:szCs w:val="28"/>
                          </w:rPr>
                          <w:t>Through experimentation, I can identify indicators of chemical reactions having occurred. ...</w:t>
                        </w:r>
                      </w:p>
                      <w:p w14:paraId="203C8EB3" w14:textId="77777777" w:rsidR="00300C2B" w:rsidRDefault="00300C2B" w:rsidP="00300C2B">
                        <w:pPr>
                          <w:jc w:val="right"/>
                          <w:rPr>
                            <w:rStyle w:val="PageNumber"/>
                            <w:rFonts w:ascii="Arial" w:hAnsi="Arial" w:cs="Arial"/>
                            <w:b/>
                            <w:color w:val="35A27D"/>
                            <w:sz w:val="24"/>
                            <w:szCs w:val="24"/>
                          </w:rPr>
                        </w:pPr>
                        <w:r w:rsidRPr="00A6228E">
                          <w:rPr>
                            <w:rStyle w:val="PageNumber"/>
                            <w:rFonts w:ascii="Arial" w:hAnsi="Arial" w:cs="Arial"/>
                            <w:b/>
                            <w:color w:val="35A27D"/>
                            <w:sz w:val="24"/>
                            <w:szCs w:val="24"/>
                          </w:rPr>
                          <w:t>SCN 3-19a</w:t>
                        </w:r>
                      </w:p>
                      <w:p w14:paraId="4E3B208C" w14:textId="77777777" w:rsidR="00300C2B" w:rsidRPr="001A5134" w:rsidRDefault="00300C2B" w:rsidP="00300C2B">
                        <w:pPr>
                          <w:rPr>
                            <w:szCs w:val="28"/>
                          </w:rPr>
                        </w:pPr>
                        <w:r w:rsidRPr="001A5134">
                          <w:rPr>
                            <w:szCs w:val="28"/>
                          </w:rPr>
                          <w:t xml:space="preserve">N4 Chemistry in Society </w:t>
                        </w:r>
                      </w:p>
                      <w:p w14:paraId="4D5C8B8D" w14:textId="77777777" w:rsidR="00300C2B" w:rsidRPr="001A5134" w:rsidRDefault="00300C2B" w:rsidP="00300C2B">
                        <w:pPr>
                          <w:ind w:firstLine="720"/>
                          <w:rPr>
                            <w:i/>
                            <w:szCs w:val="28"/>
                          </w:rPr>
                        </w:pPr>
                        <w:r w:rsidRPr="001A5134">
                          <w:rPr>
                            <w:i/>
                            <w:szCs w:val="28"/>
                          </w:rPr>
                          <w:t>- Materials</w:t>
                        </w:r>
                      </w:p>
                    </w:txbxContent>
                  </v:textbox>
                  <w10:wrap type="tight" anchory="page"/>
                </v:shape>
              </w:pict>
            </w:r>
            <w:r w:rsidR="00A561FE" w:rsidRPr="00A561FE">
              <w:rPr>
                <w:sz w:val="72"/>
                <w:szCs w:val="72"/>
              </w:rPr>
              <w:t>Chemical Demonstrations</w:t>
            </w:r>
          </w:p>
        </w:tc>
      </w:tr>
      <w:tr w:rsidR="007A5A55" w:rsidRPr="005A4C3A" w14:paraId="20C79DB3" w14:textId="77777777" w:rsidTr="007A5A55">
        <w:trPr>
          <w:trHeight w:val="604"/>
        </w:trPr>
        <w:tc>
          <w:tcPr>
            <w:tcW w:w="0" w:type="auto"/>
          </w:tcPr>
          <w:p w14:paraId="243F05A0" w14:textId="77777777" w:rsidR="007A5A55" w:rsidRPr="005A4C3A" w:rsidRDefault="007A5A55" w:rsidP="007A5A55">
            <w:pPr>
              <w:pStyle w:val="NoSpacing"/>
              <w:rPr>
                <w:sz w:val="52"/>
                <w:szCs w:val="52"/>
              </w:rPr>
            </w:pPr>
            <w:r w:rsidRPr="005A4C3A">
              <w:rPr>
                <w:sz w:val="52"/>
                <w:szCs w:val="52"/>
              </w:rPr>
              <w:t>Dehydrated Snow</w:t>
            </w:r>
          </w:p>
        </w:tc>
      </w:tr>
    </w:tbl>
    <w:p w14:paraId="4E306F3A" w14:textId="77777777" w:rsidR="00C872F9" w:rsidRDefault="00C872F9" w:rsidP="007A5A55">
      <w:pPr>
        <w:rPr>
          <w:lang w:eastAsia="en-GB"/>
        </w:rPr>
      </w:pPr>
    </w:p>
    <w:p w14:paraId="5068F4BF" w14:textId="77777777" w:rsidR="00C872F9" w:rsidRPr="00C872F9" w:rsidRDefault="00FC37DC" w:rsidP="00C872F9">
      <w:pPr>
        <w:rPr>
          <w:b/>
          <w:bCs/>
          <w:lang w:eastAsia="en-GB"/>
        </w:rPr>
      </w:pPr>
      <w:r w:rsidRPr="00FC37DC">
        <w:pict w14:anchorId="35C83B1A">
          <v:shape id="_x0000_s1089" type="#_x0000_t75" style="position:absolute;margin-left:13.55pt;margin-top:65.85pt;width:156.8pt;height:288.5pt;z-index:251658240">
            <v:imagedata r:id="rId7" o:title=""/>
            <w10:wrap type="square"/>
          </v:shape>
        </w:pict>
      </w:r>
      <w:r w:rsidR="007A5A55">
        <w:rPr>
          <w:lang w:eastAsia="en-GB"/>
        </w:rPr>
        <w:br w:type="page"/>
      </w:r>
      <w:r w:rsidR="00C872F9" w:rsidRPr="00C872F9">
        <w:rPr>
          <w:b/>
          <w:bCs/>
          <w:lang w:eastAsia="en-GB"/>
        </w:rPr>
        <w:lastRenderedPageBreak/>
        <w:t>Introduction</w:t>
      </w:r>
    </w:p>
    <w:p w14:paraId="3E9F08C2" w14:textId="2219BCB3" w:rsidR="00D945DF" w:rsidRDefault="00D945DF" w:rsidP="00C872F9">
      <w:pPr>
        <w:rPr>
          <w:bCs/>
          <w:szCs w:val="28"/>
        </w:rPr>
      </w:pPr>
      <w:r w:rsidRPr="007A5A55">
        <w:rPr>
          <w:bCs/>
          <w:szCs w:val="28"/>
        </w:rPr>
        <w:t>A nice little experiment to show a physical change</w:t>
      </w:r>
      <w:r w:rsidR="007A5A55">
        <w:rPr>
          <w:bCs/>
          <w:szCs w:val="28"/>
        </w:rPr>
        <w:t>.</w:t>
      </w:r>
    </w:p>
    <w:p w14:paraId="3DE712D0" w14:textId="0FAA15D8" w:rsidR="00C872F9" w:rsidRDefault="007A5A55" w:rsidP="007A5A55">
      <w:pPr>
        <w:spacing w:after="120"/>
        <w:rPr>
          <w:szCs w:val="28"/>
        </w:rPr>
      </w:pPr>
      <w:r w:rsidRPr="007A5A55">
        <w:rPr>
          <w:szCs w:val="28"/>
        </w:rPr>
        <w:t>The</w:t>
      </w:r>
      <w:r w:rsidR="009A14FE">
        <w:rPr>
          <w:szCs w:val="28"/>
        </w:rPr>
        <w:t xml:space="preserve"> granules </w:t>
      </w:r>
      <w:r w:rsidR="00C872F9">
        <w:rPr>
          <w:szCs w:val="28"/>
        </w:rPr>
        <w:t xml:space="preserve">are made of either </w:t>
      </w:r>
      <w:r w:rsidR="009A14FE">
        <w:rPr>
          <w:szCs w:val="28"/>
        </w:rPr>
        <w:t>sodium polyacrylate</w:t>
      </w:r>
      <w:r w:rsidR="002868BD">
        <w:rPr>
          <w:szCs w:val="28"/>
        </w:rPr>
        <w:t>*</w:t>
      </w:r>
      <w:r w:rsidR="00C872F9">
        <w:rPr>
          <w:szCs w:val="28"/>
        </w:rPr>
        <w:t xml:space="preserve"> with</w:t>
      </w:r>
      <w:r w:rsidRPr="007A5A55">
        <w:rPr>
          <w:szCs w:val="28"/>
        </w:rPr>
        <w:t xml:space="preserve"> a molecular weight of over 1 million.  </w:t>
      </w:r>
    </w:p>
    <w:p w14:paraId="69B1139D" w14:textId="79461A94" w:rsidR="00C872F9" w:rsidRDefault="002868BD" w:rsidP="007A5A55">
      <w:pPr>
        <w:spacing w:after="120"/>
        <w:rPr>
          <w:szCs w:val="28"/>
        </w:rPr>
      </w:pPr>
      <w:r>
        <w:rPr>
          <w:noProof/>
          <w:szCs w:val="28"/>
        </w:rPr>
        <w:pict w14:anchorId="2C398BAC">
          <v:shape id="_x0000_s1094" type="#_x0000_t75" alt="File:Sodium polyacrylate skeletal.svg" style="position:absolute;margin-left:289.95pt;margin-top:21.05pt;width:156.7pt;height:111.05pt;z-index:251662336;mso-position-horizontal-relative:text;mso-position-vertical-relative:text;mso-width-relative:page;mso-height-relative:page">
            <v:imagedata r:id="rId8" r:href="rId9"/>
            <w10:wrap type="square"/>
          </v:shape>
        </w:pict>
      </w:r>
      <w:r w:rsidR="007A5A55" w:rsidRPr="007A5A55">
        <w:rPr>
          <w:szCs w:val="28"/>
        </w:rPr>
        <w:t xml:space="preserve">There are sodium carboxylate groups along the carbon chain.  </w:t>
      </w:r>
    </w:p>
    <w:p w14:paraId="761FC28E" w14:textId="2BC5F847" w:rsidR="007A5A55" w:rsidRPr="007A5A55" w:rsidRDefault="007A5A55" w:rsidP="007A5A55">
      <w:pPr>
        <w:spacing w:after="120"/>
        <w:rPr>
          <w:szCs w:val="28"/>
        </w:rPr>
      </w:pPr>
      <w:r w:rsidRPr="007A5A55">
        <w:rPr>
          <w:szCs w:val="28"/>
        </w:rPr>
        <w:t xml:space="preserve">When water is added to the polymer, the sodium ions migrate leaving negatively charged carboxylate groups on the chain.  The negative charges repel each other so the chains </w:t>
      </w:r>
      <w:proofErr w:type="gramStart"/>
      <w:r w:rsidRPr="007A5A55">
        <w:rPr>
          <w:szCs w:val="28"/>
        </w:rPr>
        <w:t>unwind</w:t>
      </w:r>
      <w:proofErr w:type="gramEnd"/>
      <w:r w:rsidRPr="007A5A55">
        <w:rPr>
          <w:szCs w:val="28"/>
        </w:rPr>
        <w:t xml:space="preserve"> and the polymer increases in volume. </w:t>
      </w:r>
    </w:p>
    <w:p w14:paraId="3B77B7C0" w14:textId="77777777" w:rsidR="007A5A55" w:rsidRPr="007A5A55" w:rsidRDefault="007A5A55" w:rsidP="007A5A55">
      <w:pPr>
        <w:spacing w:after="120"/>
        <w:rPr>
          <w:szCs w:val="28"/>
        </w:rPr>
      </w:pPr>
      <w:r w:rsidRPr="007A5A55">
        <w:rPr>
          <w:szCs w:val="28"/>
        </w:rPr>
        <w:t xml:space="preserve"> At the same time, there is an electrostatic attraction between the ions and the water molecules.  Many water molecules are attracted to the carboxylate groups and are electrostatically held to them.  The polymer absorbs water! </w:t>
      </w:r>
    </w:p>
    <w:p w14:paraId="7AD10575" w14:textId="32662C1F" w:rsidR="007A5A55" w:rsidRPr="002868BD" w:rsidRDefault="002868BD" w:rsidP="007A5A55">
      <w:pPr>
        <w:spacing w:after="120"/>
        <w:rPr>
          <w:i/>
          <w:iCs/>
          <w:szCs w:val="28"/>
        </w:rPr>
      </w:pPr>
      <w:r w:rsidRPr="002868BD">
        <w:rPr>
          <w:i/>
          <w:iCs/>
          <w:szCs w:val="28"/>
        </w:rPr>
        <w:t xml:space="preserve">* At the time of writing it seems several preparations use polyacrylamide instead of sodium polyacrylate. </w:t>
      </w:r>
      <w:proofErr w:type="gramStart"/>
      <w:r w:rsidRPr="002868BD">
        <w:rPr>
          <w:i/>
          <w:iCs/>
          <w:szCs w:val="28"/>
        </w:rPr>
        <w:t>As yet</w:t>
      </w:r>
      <w:proofErr w:type="gramEnd"/>
      <w:r w:rsidRPr="002868BD">
        <w:rPr>
          <w:i/>
          <w:iCs/>
          <w:szCs w:val="28"/>
        </w:rPr>
        <w:t xml:space="preserve"> we have not found details of the mechanism involved for this.</w:t>
      </w:r>
    </w:p>
    <w:p w14:paraId="3FCB48FF" w14:textId="77777777" w:rsidR="00D945DF" w:rsidRPr="007A5A55" w:rsidRDefault="00D945DF" w:rsidP="007A5A55">
      <w:pPr>
        <w:spacing w:after="120"/>
        <w:rPr>
          <w:b/>
          <w:szCs w:val="28"/>
        </w:rPr>
      </w:pPr>
      <w:r w:rsidRPr="007A5A55">
        <w:rPr>
          <w:b/>
          <w:szCs w:val="28"/>
        </w:rPr>
        <w:t>What you will need</w:t>
      </w:r>
    </w:p>
    <w:p w14:paraId="74BC4343" w14:textId="77777777" w:rsidR="009A14FE" w:rsidRDefault="00D945DF" w:rsidP="007A5A55">
      <w:pPr>
        <w:spacing w:after="120"/>
        <w:rPr>
          <w:rFonts w:cs="Times-Roman"/>
          <w:szCs w:val="28"/>
          <w:lang w:eastAsia="en-GB"/>
        </w:rPr>
      </w:pPr>
      <w:r w:rsidRPr="007A5A55">
        <w:rPr>
          <w:rFonts w:cs="Times-Roman"/>
          <w:szCs w:val="28"/>
          <w:lang w:eastAsia="en-GB"/>
        </w:rPr>
        <w:t xml:space="preserve">10g of artificial snow (sodium polyacrylate granules).  </w:t>
      </w:r>
    </w:p>
    <w:p w14:paraId="756D5F5E" w14:textId="77777777" w:rsidR="00D945DF" w:rsidRPr="007A5A55" w:rsidRDefault="00D945DF" w:rsidP="007A5A55">
      <w:pPr>
        <w:spacing w:after="120"/>
        <w:rPr>
          <w:rFonts w:cs="Times-Roman"/>
          <w:szCs w:val="28"/>
          <w:lang w:val="en-US" w:eastAsia="en-GB"/>
        </w:rPr>
      </w:pPr>
      <w:r w:rsidRPr="007A5A55">
        <w:rPr>
          <w:rFonts w:cs="Times-Roman"/>
          <w:szCs w:val="28"/>
          <w:lang w:val="en-US" w:eastAsia="en-GB"/>
        </w:rPr>
        <w:t>A 250 cm</w:t>
      </w:r>
      <w:r w:rsidRPr="007A5A55">
        <w:rPr>
          <w:rFonts w:cs="Times-Roman"/>
          <w:szCs w:val="28"/>
          <w:vertAlign w:val="superscript"/>
          <w:lang w:val="en-US" w:eastAsia="en-GB"/>
        </w:rPr>
        <w:t>3</w:t>
      </w:r>
      <w:r w:rsidRPr="007A5A55">
        <w:rPr>
          <w:rFonts w:cs="Times-Roman"/>
          <w:szCs w:val="28"/>
          <w:lang w:val="en-US" w:eastAsia="en-GB"/>
        </w:rPr>
        <w:t xml:space="preserve"> measuring cylinder full of water.</w:t>
      </w:r>
    </w:p>
    <w:p w14:paraId="7FF08711" w14:textId="77777777" w:rsidR="00D945DF" w:rsidRPr="007A5A55" w:rsidRDefault="00D945DF" w:rsidP="007A5A55">
      <w:pPr>
        <w:spacing w:after="120"/>
        <w:rPr>
          <w:rFonts w:cs="Times-Roman"/>
          <w:szCs w:val="28"/>
          <w:lang w:val="en-US" w:eastAsia="en-GB"/>
        </w:rPr>
      </w:pPr>
      <w:r w:rsidRPr="007A5A55">
        <w:rPr>
          <w:rFonts w:cs="Times-Roman"/>
          <w:szCs w:val="28"/>
          <w:lang w:val="en-US" w:eastAsia="en-GB"/>
        </w:rPr>
        <w:t>A 250 cm</w:t>
      </w:r>
      <w:r w:rsidRPr="007A5A55">
        <w:rPr>
          <w:rFonts w:cs="Times-Roman"/>
          <w:szCs w:val="28"/>
          <w:vertAlign w:val="superscript"/>
          <w:lang w:val="en-US" w:eastAsia="en-GB"/>
        </w:rPr>
        <w:t>3</w:t>
      </w:r>
      <w:r w:rsidRPr="007A5A55">
        <w:rPr>
          <w:rFonts w:cs="Times-Roman"/>
          <w:szCs w:val="28"/>
          <w:lang w:val="en-US" w:eastAsia="en-GB"/>
        </w:rPr>
        <w:t xml:space="preserve"> empty beaker.</w:t>
      </w:r>
    </w:p>
    <w:p w14:paraId="497A82FF" w14:textId="77777777" w:rsidR="00D945DF" w:rsidRPr="007A5A55" w:rsidRDefault="00D945DF" w:rsidP="007A5A55">
      <w:pPr>
        <w:spacing w:after="120"/>
        <w:rPr>
          <w:rFonts w:cs="Times-Roman"/>
          <w:szCs w:val="28"/>
          <w:lang w:val="en-US" w:eastAsia="en-GB"/>
        </w:rPr>
      </w:pPr>
      <w:r w:rsidRPr="007A5A55">
        <w:rPr>
          <w:rFonts w:cs="Times-Roman"/>
          <w:szCs w:val="28"/>
          <w:lang w:val="en-US" w:eastAsia="en-GB"/>
        </w:rPr>
        <w:t>A large basin or container to catch the ‘rehydrated’ snow.</w:t>
      </w:r>
    </w:p>
    <w:p w14:paraId="7C005929" w14:textId="77777777" w:rsidR="00D945DF" w:rsidRPr="007A5A55" w:rsidRDefault="00D945DF" w:rsidP="007A5A55">
      <w:pPr>
        <w:spacing w:after="120"/>
        <w:rPr>
          <w:rFonts w:cs="Times-Roman"/>
          <w:szCs w:val="28"/>
          <w:lang w:eastAsia="en-GB"/>
        </w:rPr>
      </w:pPr>
    </w:p>
    <w:p w14:paraId="346962A5" w14:textId="77777777" w:rsidR="00D945DF" w:rsidRPr="007A5A55" w:rsidRDefault="00D945DF" w:rsidP="007A5A55">
      <w:pPr>
        <w:spacing w:after="120"/>
        <w:rPr>
          <w:b/>
          <w:szCs w:val="28"/>
        </w:rPr>
      </w:pPr>
      <w:r w:rsidRPr="007A5A55">
        <w:rPr>
          <w:b/>
          <w:szCs w:val="28"/>
        </w:rPr>
        <w:t>The demonstration</w:t>
      </w:r>
    </w:p>
    <w:p w14:paraId="49FA2B62" w14:textId="77777777" w:rsidR="00D945DF" w:rsidRPr="007A5A55" w:rsidRDefault="00D945DF" w:rsidP="007A5A55">
      <w:pPr>
        <w:numPr>
          <w:ilvl w:val="0"/>
          <w:numId w:val="22"/>
        </w:numPr>
        <w:spacing w:after="120"/>
        <w:rPr>
          <w:szCs w:val="28"/>
        </w:rPr>
      </w:pPr>
      <w:r w:rsidRPr="007A5A55">
        <w:rPr>
          <w:szCs w:val="28"/>
        </w:rPr>
        <w:t xml:space="preserve">You can make a great play of talking about snow being frozen water, what the word ‘dehydrate’ means and ask what </w:t>
      </w:r>
      <w:proofErr w:type="gramStart"/>
      <w:r w:rsidRPr="007A5A55">
        <w:rPr>
          <w:szCs w:val="28"/>
        </w:rPr>
        <w:t>would you</w:t>
      </w:r>
      <w:proofErr w:type="gramEnd"/>
      <w:r w:rsidRPr="007A5A55">
        <w:rPr>
          <w:szCs w:val="28"/>
        </w:rPr>
        <w:t xml:space="preserve"> be left with if you dehydrated some snow.</w:t>
      </w:r>
    </w:p>
    <w:p w14:paraId="1D5F2778" w14:textId="77777777" w:rsidR="00D945DF" w:rsidRPr="007A5A55" w:rsidRDefault="00D945DF" w:rsidP="007A5A55">
      <w:pPr>
        <w:numPr>
          <w:ilvl w:val="0"/>
          <w:numId w:val="22"/>
        </w:numPr>
        <w:spacing w:after="120"/>
        <w:rPr>
          <w:szCs w:val="28"/>
        </w:rPr>
      </w:pPr>
      <w:r w:rsidRPr="007A5A55">
        <w:rPr>
          <w:szCs w:val="28"/>
        </w:rPr>
        <w:t>Now explain you are going to prove them wrong by producing a bag of ‘dehydrated snow’ which you are going to reconstitute by adding water.</w:t>
      </w:r>
    </w:p>
    <w:p w14:paraId="6679EA67" w14:textId="77777777" w:rsidR="00D945DF" w:rsidRPr="007A5A55" w:rsidRDefault="00D945DF" w:rsidP="007A5A55">
      <w:pPr>
        <w:numPr>
          <w:ilvl w:val="0"/>
          <w:numId w:val="22"/>
        </w:numPr>
        <w:spacing w:after="120"/>
        <w:rPr>
          <w:szCs w:val="28"/>
        </w:rPr>
      </w:pPr>
      <w:r w:rsidRPr="007A5A55">
        <w:rPr>
          <w:szCs w:val="28"/>
        </w:rPr>
        <w:t xml:space="preserve">Pour the contents of the bag into the empty beaker.  </w:t>
      </w:r>
    </w:p>
    <w:p w14:paraId="6E225A04" w14:textId="77777777" w:rsidR="00D945DF" w:rsidRPr="007A5A55" w:rsidRDefault="00D945DF" w:rsidP="007A5A55">
      <w:pPr>
        <w:numPr>
          <w:ilvl w:val="0"/>
          <w:numId w:val="22"/>
        </w:numPr>
        <w:spacing w:after="120"/>
        <w:rPr>
          <w:szCs w:val="28"/>
        </w:rPr>
      </w:pPr>
      <w:r w:rsidRPr="007A5A55">
        <w:rPr>
          <w:szCs w:val="28"/>
        </w:rPr>
        <w:t>Now get a volunteer from the audience to hold the beaker and the container under it.</w:t>
      </w:r>
    </w:p>
    <w:p w14:paraId="36E43B2C" w14:textId="77777777" w:rsidR="00D945DF" w:rsidRPr="007A5A55" w:rsidRDefault="00D945DF" w:rsidP="007A5A55">
      <w:pPr>
        <w:numPr>
          <w:ilvl w:val="0"/>
          <w:numId w:val="22"/>
        </w:numPr>
        <w:spacing w:after="120"/>
        <w:rPr>
          <w:rFonts w:cs="Times-Roman"/>
          <w:szCs w:val="28"/>
          <w:lang w:val="en-US" w:eastAsia="en-GB"/>
        </w:rPr>
      </w:pPr>
      <w:r w:rsidRPr="007A5A55">
        <w:rPr>
          <w:szCs w:val="28"/>
        </w:rPr>
        <w:lastRenderedPageBreak/>
        <w:t xml:space="preserve">Pour the whole </w:t>
      </w:r>
      <w:r w:rsidRPr="007A5A55">
        <w:rPr>
          <w:rFonts w:cs="Times-Roman"/>
          <w:szCs w:val="28"/>
          <w:lang w:val="en-US" w:eastAsia="en-GB"/>
        </w:rPr>
        <w:t>250 cm</w:t>
      </w:r>
      <w:r w:rsidRPr="007A5A55">
        <w:rPr>
          <w:rFonts w:cs="Times-Roman"/>
          <w:szCs w:val="28"/>
          <w:vertAlign w:val="superscript"/>
          <w:lang w:val="en-US" w:eastAsia="en-GB"/>
        </w:rPr>
        <w:t>3</w:t>
      </w:r>
      <w:r w:rsidRPr="007A5A55">
        <w:rPr>
          <w:rFonts w:cs="Times-Roman"/>
          <w:szCs w:val="28"/>
          <w:lang w:val="en-US" w:eastAsia="en-GB"/>
        </w:rPr>
        <w:t xml:space="preserve"> of water at once into the beaker containing the granules and watch the amazement as it swells up and overflows like snow into the large container.</w:t>
      </w:r>
    </w:p>
    <w:p w14:paraId="6CBEDA3A" w14:textId="77777777" w:rsidR="00D945DF" w:rsidRPr="007A5A55" w:rsidRDefault="00D945DF" w:rsidP="007A5A55">
      <w:pPr>
        <w:numPr>
          <w:ilvl w:val="0"/>
          <w:numId w:val="22"/>
        </w:numPr>
        <w:spacing w:after="120"/>
        <w:rPr>
          <w:rFonts w:cs="Times-Roman"/>
          <w:szCs w:val="28"/>
          <w:lang w:val="en-US" w:eastAsia="en-GB"/>
        </w:rPr>
      </w:pPr>
      <w:r w:rsidRPr="007A5A55">
        <w:rPr>
          <w:rFonts w:cs="Times-Roman"/>
          <w:szCs w:val="28"/>
          <w:lang w:val="en-US" w:eastAsia="en-GB"/>
        </w:rPr>
        <w:t xml:space="preserve">The ‘snow’ can be handled safely and feels just like real snow.  </w:t>
      </w:r>
    </w:p>
    <w:p w14:paraId="70C6DBB4" w14:textId="77777777" w:rsidR="00D945DF" w:rsidRPr="007A5A55" w:rsidRDefault="00D945DF" w:rsidP="007A5A55">
      <w:pPr>
        <w:numPr>
          <w:ilvl w:val="0"/>
          <w:numId w:val="22"/>
        </w:numPr>
        <w:spacing w:after="120"/>
        <w:rPr>
          <w:rFonts w:cs="Times-Roman"/>
          <w:szCs w:val="28"/>
          <w:lang w:val="en-US" w:eastAsia="en-GB"/>
        </w:rPr>
      </w:pPr>
      <w:r w:rsidRPr="007A5A55">
        <w:rPr>
          <w:rFonts w:cs="Times-Roman"/>
          <w:szCs w:val="28"/>
          <w:lang w:val="en-US" w:eastAsia="en-GB"/>
        </w:rPr>
        <w:t xml:space="preserve">For a really good effect, use very cold water.  The ‘snow’ will be cold.  </w:t>
      </w:r>
    </w:p>
    <w:p w14:paraId="17E77351" w14:textId="77777777" w:rsidR="00D945DF" w:rsidRPr="007A5A55" w:rsidRDefault="00D945DF" w:rsidP="007A5A55">
      <w:pPr>
        <w:numPr>
          <w:ilvl w:val="0"/>
          <w:numId w:val="22"/>
        </w:numPr>
        <w:spacing w:after="120"/>
        <w:rPr>
          <w:rFonts w:cs="Times-Roman"/>
          <w:szCs w:val="28"/>
          <w:lang w:val="en-US" w:eastAsia="en-GB"/>
        </w:rPr>
      </w:pPr>
      <w:r w:rsidRPr="007A5A55">
        <w:rPr>
          <w:rFonts w:cs="Times-Roman"/>
          <w:szCs w:val="28"/>
          <w:lang w:val="en-US" w:eastAsia="en-GB"/>
        </w:rPr>
        <w:t>Use hot water and the ‘snow’ is hot!</w:t>
      </w:r>
    </w:p>
    <w:p w14:paraId="253FA5B2" w14:textId="77777777" w:rsidR="00D945DF" w:rsidRPr="007A5A55" w:rsidRDefault="00D945DF" w:rsidP="007A5A55">
      <w:pPr>
        <w:numPr>
          <w:ilvl w:val="0"/>
          <w:numId w:val="22"/>
        </w:numPr>
        <w:spacing w:after="120"/>
        <w:rPr>
          <w:rFonts w:cs="Times-Roman"/>
          <w:szCs w:val="28"/>
          <w:lang w:val="en-US" w:eastAsia="en-GB"/>
        </w:rPr>
      </w:pPr>
      <w:r w:rsidRPr="007A5A55">
        <w:rPr>
          <w:rFonts w:cs="Times-Roman"/>
          <w:szCs w:val="28"/>
          <w:lang w:val="en-US" w:eastAsia="en-GB"/>
        </w:rPr>
        <w:t xml:space="preserve">It can be spread out and dried on a windowsill and reused 2-3 times. </w:t>
      </w:r>
      <w:r w:rsidRPr="007A5A55">
        <w:rPr>
          <w:szCs w:val="28"/>
        </w:rPr>
        <w:t xml:space="preserve"> </w:t>
      </w:r>
    </w:p>
    <w:p w14:paraId="15C46B25" w14:textId="77777777" w:rsidR="00D945DF" w:rsidRPr="007A5A55" w:rsidRDefault="00D945DF" w:rsidP="007A5A55">
      <w:pPr>
        <w:spacing w:after="120"/>
        <w:rPr>
          <w:noProof/>
          <w:szCs w:val="28"/>
          <w:lang w:val="en-US"/>
        </w:rPr>
      </w:pPr>
    </w:p>
    <w:p w14:paraId="2B4F16E0" w14:textId="77777777" w:rsidR="00D945DF" w:rsidRPr="007A5A55" w:rsidRDefault="00D945DF" w:rsidP="007A5A55">
      <w:pPr>
        <w:spacing w:after="120"/>
        <w:rPr>
          <w:szCs w:val="28"/>
        </w:rPr>
      </w:pPr>
    </w:p>
    <w:p w14:paraId="142D5E34" w14:textId="77777777" w:rsidR="00D945DF" w:rsidRPr="007A5A55" w:rsidRDefault="00D945DF" w:rsidP="007A5A55">
      <w:pPr>
        <w:spacing w:after="120"/>
        <w:rPr>
          <w:szCs w:val="28"/>
        </w:rPr>
      </w:pPr>
    </w:p>
    <w:p w14:paraId="2B83A7AA" w14:textId="77777777" w:rsidR="009A14FE" w:rsidRPr="007A5A55" w:rsidRDefault="00D945DF" w:rsidP="009A14FE">
      <w:pPr>
        <w:spacing w:after="120"/>
        <w:rPr>
          <w:rFonts w:cs="Times-Roman"/>
          <w:szCs w:val="28"/>
          <w:lang w:val="en-US" w:eastAsia="en-GB"/>
        </w:rPr>
      </w:pPr>
      <w:r w:rsidRPr="007A5A55">
        <w:rPr>
          <w:szCs w:val="28"/>
        </w:rPr>
        <w:t xml:space="preserve"> </w:t>
      </w:r>
      <w:r w:rsidR="009A14FE">
        <w:rPr>
          <w:szCs w:val="28"/>
        </w:rPr>
        <w:t xml:space="preserve">Magic Snow – </w:t>
      </w:r>
      <w:r w:rsidR="009A14FE" w:rsidRPr="007A5A55">
        <w:rPr>
          <w:rFonts w:cs="Times-Roman"/>
          <w:szCs w:val="28"/>
          <w:lang w:eastAsia="en-GB"/>
        </w:rPr>
        <w:t>Available</w:t>
      </w:r>
      <w:r w:rsidR="009A14FE">
        <w:rPr>
          <w:rFonts w:cs="Times-Roman"/>
          <w:szCs w:val="28"/>
          <w:lang w:eastAsia="en-GB"/>
        </w:rPr>
        <w:t xml:space="preserve"> under a variety of names </w:t>
      </w:r>
      <w:r w:rsidR="009A14FE" w:rsidRPr="007A5A55">
        <w:rPr>
          <w:rFonts w:cs="Times-Roman"/>
          <w:szCs w:val="28"/>
          <w:lang w:eastAsia="en-GB"/>
        </w:rPr>
        <w:t xml:space="preserve">on the </w:t>
      </w:r>
      <w:r w:rsidR="009A14FE">
        <w:rPr>
          <w:rFonts w:cs="Times-Roman"/>
          <w:szCs w:val="28"/>
          <w:lang w:eastAsia="en-GB"/>
        </w:rPr>
        <w:t xml:space="preserve">internet (Amazon for </w:t>
      </w:r>
      <w:proofErr w:type="gramStart"/>
      <w:r w:rsidR="009A14FE">
        <w:rPr>
          <w:rFonts w:cs="Times-Roman"/>
          <w:szCs w:val="28"/>
          <w:lang w:eastAsia="en-GB"/>
        </w:rPr>
        <w:t xml:space="preserve">instance) </w:t>
      </w:r>
      <w:r w:rsidR="009A14FE" w:rsidRPr="007A5A55">
        <w:rPr>
          <w:rFonts w:cs="Times-Roman"/>
          <w:szCs w:val="28"/>
          <w:lang w:eastAsia="en-GB"/>
        </w:rPr>
        <w:t xml:space="preserve"> or</w:t>
      </w:r>
      <w:proofErr w:type="gramEnd"/>
      <w:r w:rsidR="009A14FE" w:rsidRPr="007A5A55">
        <w:rPr>
          <w:rFonts w:cs="Times-Roman"/>
          <w:szCs w:val="28"/>
          <w:lang w:eastAsia="en-GB"/>
        </w:rPr>
        <w:t xml:space="preserve"> </w:t>
      </w:r>
      <w:r w:rsidR="009A14FE">
        <w:rPr>
          <w:rFonts w:cs="Times-Roman"/>
          <w:szCs w:val="28"/>
          <w:lang w:eastAsia="en-GB"/>
        </w:rPr>
        <w:t xml:space="preserve">from </w:t>
      </w:r>
      <w:proofErr w:type="spellStart"/>
      <w:r w:rsidR="009A14FE">
        <w:rPr>
          <w:rFonts w:cs="Times-Roman"/>
          <w:szCs w:val="28"/>
          <w:lang w:eastAsia="en-GB"/>
        </w:rPr>
        <w:t>mindsetsonline</w:t>
      </w:r>
      <w:proofErr w:type="spellEnd"/>
      <w:r w:rsidR="009A14FE">
        <w:rPr>
          <w:rFonts w:cs="Times-Roman"/>
          <w:szCs w:val="28"/>
          <w:lang w:eastAsia="en-GB"/>
        </w:rPr>
        <w:t xml:space="preserve">  (prices vary but approx £10</w:t>
      </w:r>
      <w:r w:rsidR="009A14FE" w:rsidRPr="007A5A55">
        <w:rPr>
          <w:rFonts w:cs="Times-Roman"/>
          <w:szCs w:val="28"/>
          <w:lang w:eastAsia="en-GB"/>
        </w:rPr>
        <w:t>.00 for 100g)</w:t>
      </w:r>
    </w:p>
    <w:p w14:paraId="74C3F621" w14:textId="77777777" w:rsidR="00D945DF" w:rsidRPr="007A5A55" w:rsidRDefault="00D945DF" w:rsidP="007A5A55">
      <w:pPr>
        <w:spacing w:after="120"/>
        <w:rPr>
          <w:szCs w:val="28"/>
        </w:rPr>
      </w:pPr>
    </w:p>
    <w:p w14:paraId="1CC633DF" w14:textId="77777777" w:rsidR="00D945DF" w:rsidRPr="007A5A55" w:rsidRDefault="00D945DF" w:rsidP="007A5A55">
      <w:pPr>
        <w:spacing w:after="120"/>
        <w:rPr>
          <w:szCs w:val="28"/>
        </w:rPr>
      </w:pPr>
    </w:p>
    <w:p w14:paraId="7AC0AA6E" w14:textId="77777777" w:rsidR="00D945DF" w:rsidRPr="007A5A55" w:rsidRDefault="00D945DF" w:rsidP="007A5A55">
      <w:pPr>
        <w:spacing w:after="120"/>
        <w:rPr>
          <w:b/>
          <w:color w:val="FF0000"/>
          <w:szCs w:val="28"/>
        </w:rPr>
      </w:pPr>
      <w:r w:rsidRPr="007A5A55">
        <w:rPr>
          <w:b/>
          <w:color w:val="FF0000"/>
          <w:szCs w:val="28"/>
        </w:rPr>
        <w:t>It is the responsibility of teachers doing this demonstration to carry out an appropriate risk assessment.</w:t>
      </w:r>
    </w:p>
    <w:sectPr w:rsidR="00D945DF" w:rsidRPr="007A5A55" w:rsidSect="00C872F9">
      <w:pgSz w:w="11906" w:h="16838"/>
      <w:pgMar w:top="993" w:right="1286" w:bottom="1276" w:left="1276"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ADF5025"/>
    <w:multiLevelType w:val="hybridMultilevel"/>
    <w:tmpl w:val="CFAA2B04"/>
    <w:lvl w:ilvl="0" w:tplc="DAD25BB2">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C0418"/>
    <w:multiLevelType w:val="hybridMultilevel"/>
    <w:tmpl w:val="8488D0DC"/>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B64390"/>
    <w:multiLevelType w:val="hybridMultilevel"/>
    <w:tmpl w:val="7AE06C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E4F1F"/>
    <w:multiLevelType w:val="hybridMultilevel"/>
    <w:tmpl w:val="5510AA62"/>
    <w:lvl w:ilvl="0" w:tplc="DAD25BB2">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D322A"/>
    <w:multiLevelType w:val="hybridMultilevel"/>
    <w:tmpl w:val="67549C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97403"/>
    <w:multiLevelType w:val="hybridMultilevel"/>
    <w:tmpl w:val="B478E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A4492"/>
    <w:multiLevelType w:val="hybridMultilevel"/>
    <w:tmpl w:val="5510AA62"/>
    <w:lvl w:ilvl="0" w:tplc="BBC62DD4">
      <w:start w:val="1"/>
      <w:numFmt w:val="bullet"/>
      <w:lvlText w:val=""/>
      <w:lvlJc w:val="left"/>
      <w:pPr>
        <w:tabs>
          <w:tab w:val="num" w:pos="720"/>
        </w:tabs>
        <w:ind w:left="720" w:hanging="360"/>
      </w:pPr>
      <w:rPr>
        <w:rFonts w:ascii="Wingdings" w:hAnsi="Wingdings" w:hint="default"/>
        <w:b w:val="0"/>
        <w:i w:val="0"/>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C4571"/>
    <w:multiLevelType w:val="hybridMultilevel"/>
    <w:tmpl w:val="CFAA2B04"/>
    <w:lvl w:ilvl="0" w:tplc="23640C5C">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1026E"/>
    <w:multiLevelType w:val="hybridMultilevel"/>
    <w:tmpl w:val="CFAA2B0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BD0DBE"/>
    <w:multiLevelType w:val="multilevel"/>
    <w:tmpl w:val="C948814C"/>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5226C5"/>
    <w:multiLevelType w:val="hybridMultilevel"/>
    <w:tmpl w:val="DE58693A"/>
    <w:lvl w:ilvl="0" w:tplc="868C24C8">
      <w:start w:val="1"/>
      <w:numFmt w:val="bullet"/>
      <w:lvlText w:val=""/>
      <w:lvlJc w:val="left"/>
      <w:pPr>
        <w:tabs>
          <w:tab w:val="num" w:pos="720"/>
        </w:tabs>
        <w:ind w:left="720" w:hanging="360"/>
      </w:pPr>
      <w:rPr>
        <w:rFonts w:ascii="Wingdings" w:hAnsi="Wingdings" w:hint="default"/>
        <w:sz w:val="20"/>
      </w:rPr>
    </w:lvl>
    <w:lvl w:ilvl="1" w:tplc="BBC62DD4">
      <w:start w:val="1"/>
      <w:numFmt w:val="bullet"/>
      <w:lvlText w:val=""/>
      <w:lvlJc w:val="left"/>
      <w:pPr>
        <w:tabs>
          <w:tab w:val="num" w:pos="1440"/>
        </w:tabs>
        <w:ind w:left="1440" w:hanging="360"/>
      </w:pPr>
      <w:rPr>
        <w:rFonts w:ascii="Wingdings" w:hAnsi="Wingdings" w:hint="default"/>
        <w:b w:val="0"/>
        <w:i w:val="0"/>
        <w:caps w:val="0"/>
        <w:strike w:val="0"/>
        <w:dstrike w:val="0"/>
        <w:outline w:val="0"/>
        <w:shadow w:val="0"/>
        <w:emboss w:val="0"/>
        <w:imprint w:val="0"/>
        <w:vanish w:val="0"/>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B38BE"/>
    <w:multiLevelType w:val="multilevel"/>
    <w:tmpl w:val="46D49F16"/>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26243EA"/>
    <w:multiLevelType w:val="hybridMultilevel"/>
    <w:tmpl w:val="33C446D8"/>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533D6A"/>
    <w:multiLevelType w:val="hybridMultilevel"/>
    <w:tmpl w:val="744AA738"/>
    <w:lvl w:ilvl="0" w:tplc="B9581602">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0F3C1D"/>
    <w:multiLevelType w:val="hybridMultilevel"/>
    <w:tmpl w:val="CFAA2B04"/>
    <w:lvl w:ilvl="0" w:tplc="93161AB4">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969F3"/>
    <w:multiLevelType w:val="hybridMultilevel"/>
    <w:tmpl w:val="D7F8FFC6"/>
    <w:lvl w:ilvl="0" w:tplc="DAD25BB2">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646A1B"/>
    <w:multiLevelType w:val="multilevel"/>
    <w:tmpl w:val="A36012DE"/>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CC04ABE"/>
    <w:multiLevelType w:val="hybridMultilevel"/>
    <w:tmpl w:val="1904F1D0"/>
    <w:lvl w:ilvl="0" w:tplc="B6EAA15A">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C569C"/>
    <w:multiLevelType w:val="hybridMultilevel"/>
    <w:tmpl w:val="CFAA2B04"/>
    <w:lvl w:ilvl="0" w:tplc="93161AB4">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2E01AC"/>
    <w:multiLevelType w:val="hybridMultilevel"/>
    <w:tmpl w:val="5510AA62"/>
    <w:lvl w:ilvl="0" w:tplc="0B10C7C8">
      <w:start w:val="1"/>
      <w:numFmt w:val="bullet"/>
      <w:lvlText w:val=""/>
      <w:lvlJc w:val="left"/>
      <w:pPr>
        <w:tabs>
          <w:tab w:val="num" w:pos="720"/>
        </w:tabs>
        <w:ind w:left="720" w:hanging="360"/>
      </w:pPr>
      <w:rPr>
        <w:rFonts w:ascii="Comic Sans MS" w:hAnsi="Comic Sans M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09180C"/>
    <w:multiLevelType w:val="hybridMultilevel"/>
    <w:tmpl w:val="987E88A2"/>
    <w:lvl w:ilvl="0" w:tplc="1954F8AE">
      <w:start w:val="2"/>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624440">
    <w:abstractNumId w:val="5"/>
  </w:num>
  <w:num w:numId="2" w16cid:durableId="855382902">
    <w:abstractNumId w:val="0"/>
  </w:num>
  <w:num w:numId="3" w16cid:durableId="845173632">
    <w:abstractNumId w:val="21"/>
  </w:num>
  <w:num w:numId="4" w16cid:durableId="684135975">
    <w:abstractNumId w:val="3"/>
  </w:num>
  <w:num w:numId="5" w16cid:durableId="418143872">
    <w:abstractNumId w:val="9"/>
  </w:num>
  <w:num w:numId="6" w16cid:durableId="473528641">
    <w:abstractNumId w:val="14"/>
  </w:num>
  <w:num w:numId="7" w16cid:durableId="267780635">
    <w:abstractNumId w:val="8"/>
  </w:num>
  <w:num w:numId="8" w16cid:durableId="1705590463">
    <w:abstractNumId w:val="15"/>
  </w:num>
  <w:num w:numId="9" w16cid:durableId="1455173014">
    <w:abstractNumId w:val="19"/>
  </w:num>
  <w:num w:numId="10" w16cid:durableId="235627570">
    <w:abstractNumId w:val="1"/>
  </w:num>
  <w:num w:numId="11" w16cid:durableId="550387445">
    <w:abstractNumId w:val="16"/>
  </w:num>
  <w:num w:numId="12" w16cid:durableId="118039280">
    <w:abstractNumId w:val="18"/>
  </w:num>
  <w:num w:numId="13" w16cid:durableId="128402649">
    <w:abstractNumId w:val="4"/>
  </w:num>
  <w:num w:numId="14" w16cid:durableId="220092986">
    <w:abstractNumId w:val="20"/>
  </w:num>
  <w:num w:numId="15" w16cid:durableId="452410702">
    <w:abstractNumId w:val="7"/>
  </w:num>
  <w:num w:numId="16" w16cid:durableId="680544865">
    <w:abstractNumId w:val="11"/>
  </w:num>
  <w:num w:numId="17" w16cid:durableId="676885019">
    <w:abstractNumId w:val="2"/>
  </w:num>
  <w:num w:numId="18" w16cid:durableId="918058162">
    <w:abstractNumId w:val="13"/>
  </w:num>
  <w:num w:numId="19" w16cid:durableId="419568541">
    <w:abstractNumId w:val="12"/>
  </w:num>
  <w:num w:numId="20" w16cid:durableId="512260091">
    <w:abstractNumId w:val="10"/>
  </w:num>
  <w:num w:numId="21" w16cid:durableId="455099004">
    <w:abstractNumId w:val="17"/>
  </w:num>
  <w:num w:numId="22" w16cid:durableId="1058549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54C"/>
    <w:rsid w:val="001F628A"/>
    <w:rsid w:val="002868BD"/>
    <w:rsid w:val="00300C2B"/>
    <w:rsid w:val="005A4C3A"/>
    <w:rsid w:val="007A5A55"/>
    <w:rsid w:val="0085054C"/>
    <w:rsid w:val="009A14FE"/>
    <w:rsid w:val="009E417C"/>
    <w:rsid w:val="00A561FE"/>
    <w:rsid w:val="00C872F9"/>
    <w:rsid w:val="00D945DF"/>
    <w:rsid w:val="00F4301A"/>
    <w:rsid w:val="00F70E85"/>
    <w:rsid w:val="00FC3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f,#ffc,#6f9"/>
      <o:colormenu v:ext="edit" fillcolor="none" strokecolor="none" extrusioncolor="#6f9"/>
    </o:shapedefaults>
    <o:shapelayout v:ext="edit">
      <o:idmap v:ext="edit" data="1"/>
      <o:regrouptable v:ext="edit">
        <o:entry new="1" old="0"/>
        <o:entry new="2" old="0"/>
        <o:entry new="3" old="2"/>
        <o:entry new="4" old="2"/>
        <o:entry new="5" old="0"/>
        <o:entry new="6" old="5"/>
      </o:regrouptable>
    </o:shapelayout>
  </w:shapeDefaults>
  <w:decimalSymbol w:val="."/>
  <w:listSeparator w:val=","/>
  <w14:docId w14:val="1949F11F"/>
  <w15:chartTrackingRefBased/>
  <w15:docId w15:val="{B2DC7DAD-F9F9-4B0B-8B1E-9D25FF40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55"/>
    <w:pPr>
      <w:spacing w:after="200" w:line="276" w:lineRule="auto"/>
    </w:pPr>
    <w:rPr>
      <w:rFonts w:ascii="Times New Roman" w:hAnsi="Times New Roman"/>
      <w:sz w:val="28"/>
      <w:szCs w:val="22"/>
      <w:lang w:eastAsia="en-US"/>
    </w:rPr>
  </w:style>
  <w:style w:type="paragraph" w:styleId="Heading1">
    <w:name w:val="heading 1"/>
    <w:basedOn w:val="Normal"/>
    <w:next w:val="Normal"/>
    <w:link w:val="Heading1Char"/>
    <w:uiPriority w:val="9"/>
    <w:qFormat/>
    <w:rsid w:val="007A5A55"/>
    <w:pPr>
      <w:keepNext/>
      <w:keepLines/>
      <w:spacing w:before="480" w:after="0"/>
      <w:outlineLvl w:val="0"/>
    </w:pPr>
    <w:rPr>
      <w:rFonts w:eastAsia="Times New Roman"/>
      <w:b/>
      <w:bCs/>
      <w:szCs w:val="28"/>
    </w:rPr>
  </w:style>
  <w:style w:type="paragraph" w:styleId="Heading2">
    <w:name w:val="heading 2"/>
    <w:basedOn w:val="Normal"/>
    <w:next w:val="Normal"/>
    <w:link w:val="Heading2Char"/>
    <w:uiPriority w:val="9"/>
    <w:unhideWhenUsed/>
    <w:qFormat/>
    <w:rsid w:val="007A5A55"/>
    <w:pPr>
      <w:keepNext/>
      <w:keepLines/>
      <w:spacing w:before="200" w:after="0"/>
      <w:outlineLvl w:val="1"/>
    </w:pPr>
    <w:rPr>
      <w:rFonts w:eastAsia="Times New Roman"/>
      <w:b/>
      <w:bCs/>
      <w:sz w:val="32"/>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mic Sans MS" w:hAnsi="Comic Sans MS"/>
      <w:sz w:val="20"/>
    </w:rPr>
  </w:style>
  <w:style w:type="paragraph" w:styleId="Title">
    <w:name w:val="Title"/>
    <w:basedOn w:val="Normal"/>
    <w:next w:val="Normal"/>
    <w:link w:val="TitleChar"/>
    <w:uiPriority w:val="10"/>
    <w:qFormat/>
    <w:rsid w:val="007A5A55"/>
    <w:pPr>
      <w:pBdr>
        <w:bottom w:val="single" w:sz="8" w:space="4" w:color="4F81BD"/>
      </w:pBdr>
      <w:spacing w:after="300" w:line="240" w:lineRule="auto"/>
      <w:contextualSpacing/>
    </w:pPr>
    <w:rPr>
      <w:rFonts w:eastAsia="Times New Roman"/>
      <w:spacing w:val="5"/>
      <w:kern w:val="28"/>
      <w:sz w:val="48"/>
      <w:szCs w:val="52"/>
    </w:rPr>
  </w:style>
  <w:style w:type="paragraph" w:styleId="BodyText2">
    <w:name w:val="Body Text 2"/>
    <w:basedOn w:val="Normal"/>
    <w:semiHidden/>
    <w:rPr>
      <w:rFonts w:ascii="Comic Sans MS" w:hAnsi="Comic Sans MS"/>
      <w:b/>
      <w:bCs/>
      <w:sz w:val="20"/>
      <w:szCs w:val="20"/>
    </w:rPr>
  </w:style>
  <w:style w:type="paragraph" w:styleId="NoSpacing">
    <w:name w:val="No Spacing"/>
    <w:link w:val="NoSpacingChar"/>
    <w:uiPriority w:val="1"/>
    <w:qFormat/>
    <w:rsid w:val="007A5A55"/>
    <w:rPr>
      <w:rFonts w:ascii="Times New Roman" w:hAnsi="Times New Roman"/>
      <w:sz w:val="24"/>
      <w:szCs w:val="22"/>
      <w:lang w:eastAsia="en-US"/>
    </w:rPr>
  </w:style>
  <w:style w:type="character" w:customStyle="1" w:styleId="NoSpacingChar">
    <w:name w:val="No Spacing Char"/>
    <w:basedOn w:val="DefaultParagraphFont"/>
    <w:link w:val="NoSpacing"/>
    <w:uiPriority w:val="1"/>
    <w:rsid w:val="007A5A55"/>
    <w:rPr>
      <w:rFonts w:ascii="Times New Roman" w:hAnsi="Times New Roman"/>
      <w:sz w:val="24"/>
      <w:szCs w:val="22"/>
      <w:lang w:val="en-GB" w:eastAsia="en-US" w:bidi="ar-SA"/>
    </w:rPr>
  </w:style>
  <w:style w:type="character" w:styleId="PageNumber">
    <w:name w:val="page number"/>
    <w:basedOn w:val="DefaultParagraphFont"/>
    <w:rsid w:val="007A5A55"/>
  </w:style>
  <w:style w:type="character" w:customStyle="1" w:styleId="Heading1Char">
    <w:name w:val="Heading 1 Char"/>
    <w:basedOn w:val="DefaultParagraphFont"/>
    <w:link w:val="Heading1"/>
    <w:uiPriority w:val="9"/>
    <w:rsid w:val="007A5A5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7A5A55"/>
    <w:rPr>
      <w:rFonts w:ascii="Times New Roman" w:eastAsia="Times New Roman" w:hAnsi="Times New Roman" w:cs="Times New Roman"/>
      <w:b/>
      <w:bCs/>
      <w:sz w:val="32"/>
      <w:szCs w:val="26"/>
    </w:rPr>
  </w:style>
  <w:style w:type="character" w:customStyle="1" w:styleId="TitleChar">
    <w:name w:val="Title Char"/>
    <w:basedOn w:val="DefaultParagraphFont"/>
    <w:link w:val="Title"/>
    <w:uiPriority w:val="10"/>
    <w:rsid w:val="007A5A55"/>
    <w:rPr>
      <w:rFonts w:ascii="Times New Roman" w:eastAsia="Times New Roman" w:hAnsi="Times New Roman" w:cs="Times New Roman"/>
      <w:spacing w:val="5"/>
      <w:kern w:val="28"/>
      <w:sz w:val="48"/>
      <w:szCs w:val="52"/>
    </w:rPr>
  </w:style>
  <w:style w:type="paragraph" w:styleId="Subtitle">
    <w:name w:val="Subtitle"/>
    <w:basedOn w:val="Normal"/>
    <w:next w:val="Normal"/>
    <w:link w:val="SubtitleChar"/>
    <w:uiPriority w:val="11"/>
    <w:qFormat/>
    <w:rsid w:val="007A5A55"/>
    <w:pPr>
      <w:numPr>
        <w:ilvl w:val="1"/>
      </w:numPr>
    </w:pPr>
    <w:rPr>
      <w:rFonts w:ascii="Cambria" w:eastAsia="Times New Roman" w:hAnsi="Cambria"/>
      <w:i/>
      <w:iCs/>
      <w:spacing w:val="15"/>
      <w:szCs w:val="24"/>
    </w:rPr>
  </w:style>
  <w:style w:type="character" w:customStyle="1" w:styleId="SubtitleChar">
    <w:name w:val="Subtitle Char"/>
    <w:basedOn w:val="DefaultParagraphFont"/>
    <w:link w:val="Subtitle"/>
    <w:uiPriority w:val="11"/>
    <w:rsid w:val="007A5A55"/>
    <w:rPr>
      <w:rFonts w:ascii="Cambria" w:eastAsia="Times New Roman" w:hAnsi="Cambria" w:cs="Times New Roman"/>
      <w:i/>
      <w:iCs/>
      <w:spacing w:val="15"/>
      <w:sz w:val="28"/>
      <w:szCs w:val="24"/>
    </w:rPr>
  </w:style>
  <w:style w:type="paragraph" w:styleId="ListParagraph">
    <w:name w:val="List Paragraph"/>
    <w:basedOn w:val="Normal"/>
    <w:uiPriority w:val="34"/>
    <w:qFormat/>
    <w:rsid w:val="007A5A55"/>
    <w:pPr>
      <w:ind w:left="720"/>
      <w:contextualSpacing/>
    </w:pPr>
  </w:style>
  <w:style w:type="table" w:styleId="TableGrid">
    <w:name w:val="Table Grid"/>
    <w:basedOn w:val="TableNormal"/>
    <w:uiPriority w:val="59"/>
    <w:rsid w:val="00C8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upload.wikimedia.org/wikipedia/commons/thumb/1/17/Sodium_polyacrylate_skeletal.svg/788px-Sodium_polyacrylate_skeletal.svg.png?2019121311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law of similar shapes</vt:lpstr>
    </vt:vector>
  </TitlesOfParts>
  <Company>DUSC</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of similar shapes</dc:title>
  <dc:subject/>
  <dc:creator>Don Sutherland</dc:creator>
  <cp:keywords/>
  <dc:description/>
  <cp:lastModifiedBy>Chris Lloyd</cp:lastModifiedBy>
  <cp:revision>2</cp:revision>
  <cp:lastPrinted>2006-09-12T08:40:00Z</cp:lastPrinted>
  <dcterms:created xsi:type="dcterms:W3CDTF">2022-12-15T12:50:00Z</dcterms:created>
  <dcterms:modified xsi:type="dcterms:W3CDTF">2022-12-15T12:50:00Z</dcterms:modified>
</cp:coreProperties>
</file>