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5D6E" w14:textId="668CE9A8" w:rsidR="00BC2D98" w:rsidRDefault="00000000" w:rsidP="00A067BA">
      <w:r>
        <w:rPr>
          <w:noProof/>
        </w:rPr>
        <w:pict w14:anchorId="3D9A6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3" o:spid="_x0000_s2079" type="#_x0000_t75" alt="A picture containing text, pool ball, room, gambling house&#10;&#10;Description automatically generated" style="position:absolute;margin-left:-42.75pt;margin-top:-27.15pt;width:97.8pt;height:38.75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A picture containing text, pool ball, room, gambling house&#10;&#10;Description automatically generated"/>
          </v:shape>
        </w:pict>
      </w:r>
    </w:p>
    <w:tbl>
      <w:tblPr>
        <w:tblpPr w:leftFromText="187" w:rightFromText="187" w:vertAnchor="page" w:horzAnchor="margin" w:tblpXSpec="right" w:tblpY="3751"/>
        <w:tblW w:w="2053" w:type="pct"/>
        <w:tblBorders>
          <w:top w:val="single" w:sz="36" w:space="0" w:color="2F5496"/>
          <w:bottom w:val="single" w:sz="36" w:space="0" w:color="2F5496"/>
          <w:insideH w:val="single" w:sz="36" w:space="0" w:color="2F5496"/>
          <w:insideV w:val="single" w:sz="36" w:space="0" w:color="92D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270"/>
      </w:tblGrid>
      <w:tr w:rsidR="00BC2D98" w14:paraId="7896097D" w14:textId="77777777">
        <w:tc>
          <w:tcPr>
            <w:tcW w:w="5000" w:type="pct"/>
          </w:tcPr>
          <w:p w14:paraId="77AB101C" w14:textId="77777777" w:rsidR="00BC2D98" w:rsidRDefault="006D6F17" w:rsidP="00A067BA">
            <w:pPr>
              <w:pStyle w:val="NoSpacing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Chemistry Investigations</w:t>
            </w:r>
          </w:p>
        </w:tc>
      </w:tr>
      <w:tr w:rsidR="00BC2D98" w14:paraId="552455AD" w14:textId="77777777">
        <w:trPr>
          <w:trHeight w:val="604"/>
        </w:trPr>
        <w:tc>
          <w:tcPr>
            <w:tcW w:w="5000" w:type="pct"/>
          </w:tcPr>
          <w:p w14:paraId="2EF7026A" w14:textId="69959D55" w:rsidR="00BC2D98" w:rsidRDefault="0022578D" w:rsidP="00A067BA">
            <w:pPr>
              <w:pStyle w:val="NoSpacing"/>
              <w:rPr>
                <w:sz w:val="40"/>
                <w:szCs w:val="40"/>
              </w:rPr>
            </w:pPr>
            <w:r>
              <w:rPr>
                <w:sz w:val="52"/>
                <w:szCs w:val="52"/>
              </w:rPr>
              <w:t>An Iron Clock Reaction</w:t>
            </w:r>
          </w:p>
        </w:tc>
      </w:tr>
    </w:tbl>
    <w:p w14:paraId="6DF7BE63" w14:textId="77777777" w:rsidR="00BC2D98" w:rsidRDefault="00BC2D98" w:rsidP="00A067BA"/>
    <w:p w14:paraId="544FD56C" w14:textId="083BBE74" w:rsidR="00E11815" w:rsidRPr="00F85251" w:rsidRDefault="00957397" w:rsidP="00A067BA">
      <w:pPr>
        <w:spacing w:line="240" w:lineRule="auto"/>
        <w:rPr>
          <w:b/>
        </w:rPr>
      </w:pPr>
      <w:r>
        <w:rPr>
          <w:noProof/>
        </w:rPr>
        <w:pict w14:anchorId="696FFCA2">
          <v:shape id="Picture 1" o:spid="_x0000_s2084" type="#_x0000_t75" style="position:absolute;margin-left:-31.8pt;margin-top:103.8pt;width:256.1pt;height:213.55pt;z-index:5;visibility:visible;mso-wrap-style:square;mso-position-horizontal-relative:text;mso-position-vertical-relative:text;mso-width-relative:page;mso-height-relative:page">
            <v:imagedata r:id="rId9" o:title=""/>
            <w10:wrap type="square"/>
          </v:shape>
        </w:pict>
      </w:r>
      <w:r w:rsidR="00000000">
        <w:rPr>
          <w:rFonts w:ascii="Comic Sans MS" w:hAnsi="Comic Sans MS"/>
          <w:noProof/>
          <w:szCs w:val="22"/>
          <w:lang w:eastAsia="en-US"/>
        </w:rPr>
        <w:pict w14:anchorId="70E9347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8" type="#_x0000_t136" style="position:absolute;margin-left:79.5pt;margin-top:383.35pt;width:287.25pt;height:23.25pt;z-index:2" fillcolor="#b2b2b2" strokecolor="#33c" strokeweight="1pt">
            <v:fill opacity=".5"/>
            <v:shadow on="t" color="#99f" offset="3pt"/>
            <v:textpath style="font-family:&quot;Arial Black&quot;;v-text-kern:t" trim="t" fitpath="t" string="Teacher's Guide"/>
            <w10:wrap type="square"/>
          </v:shape>
        </w:pict>
      </w:r>
      <w:r w:rsidR="00000000">
        <w:rPr>
          <w:rFonts w:ascii="Comic Sans MS" w:hAnsi="Comic Sans MS"/>
          <w:noProof/>
          <w:szCs w:val="22"/>
          <w:lang w:val="en-US" w:eastAsia="zh-TW"/>
        </w:rPr>
        <w:pict w14:anchorId="3D8FBBF9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-15.75pt;margin-top:447.1pt;width:471pt;height:233.2pt;z-index:-5;mso-width-relative:margin;mso-height-relative:margin" wrapcoords="-90 -58 -90 21542 21690 21542 21690 -58 -90 -58">
            <v:textbox style="mso-next-textbox:#_x0000_s2056">
              <w:txbxContent>
                <w:p w14:paraId="7B12AFCD" w14:textId="77777777" w:rsidR="00794E8C" w:rsidRPr="00987D1F" w:rsidRDefault="00794E8C" w:rsidP="00E11815">
                  <w:proofErr w:type="spellStart"/>
                  <w:r w:rsidRPr="00987D1F">
                    <w:t>CfE</w:t>
                  </w:r>
                  <w:proofErr w:type="spellEnd"/>
                  <w:r w:rsidRPr="00987D1F">
                    <w:t xml:space="preserve"> Level 3</w:t>
                  </w:r>
                </w:p>
                <w:p w14:paraId="16EF55A5" w14:textId="77777777" w:rsidR="00794E8C" w:rsidRPr="004F428D" w:rsidRDefault="00794E8C" w:rsidP="004F428D">
                  <w:pPr>
                    <w:rPr>
                      <w:rStyle w:val="PageNumber"/>
                    </w:rPr>
                  </w:pPr>
                  <w:r w:rsidRPr="004F428D">
                    <w:t xml:space="preserve">Through experimentation, I can identify indicators of chemical reactions having occurred. I can describe ways of controlling the rate of reactions and can relate my findings to the world around me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Style w:val="PageNumber"/>
                      <w:b/>
                      <w:color w:val="35A27D"/>
                    </w:rPr>
                    <w:t>SCN 3-19</w:t>
                  </w:r>
                  <w:r w:rsidRPr="00987D1F">
                    <w:rPr>
                      <w:rStyle w:val="PageNumber"/>
                      <w:b/>
                      <w:color w:val="35A27D"/>
                    </w:rPr>
                    <w:t>a</w:t>
                  </w:r>
                </w:p>
                <w:p w14:paraId="76B54C51" w14:textId="77777777" w:rsidR="00794E8C" w:rsidRDefault="00794E8C" w:rsidP="00A9663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National 4 – </w:t>
                  </w:r>
                  <w:r w:rsidRPr="00EB0F33">
                    <w:rPr>
                      <w:rFonts w:ascii="Times New Roman" w:hAnsi="Times New Roman" w:cs="Times New Roman"/>
                    </w:rPr>
                    <w:t>Chemical Changes and Structure</w:t>
                  </w:r>
                </w:p>
                <w:p w14:paraId="243DB42B" w14:textId="77777777" w:rsidR="00794E8C" w:rsidRDefault="00794E8C" w:rsidP="00987D1F">
                  <w:pPr>
                    <w:pStyle w:val="Default"/>
                    <w:ind w:left="2160" w:firstLine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Rates of reaction</w:t>
                  </w:r>
                </w:p>
                <w:p w14:paraId="6E358918" w14:textId="77777777" w:rsidR="00794E8C" w:rsidRDefault="00794E8C" w:rsidP="00987D1F">
                  <w:pPr>
                    <w:pStyle w:val="Default"/>
                    <w:ind w:left="2160" w:firstLine="720"/>
                    <w:rPr>
                      <w:rFonts w:ascii="Times New Roman" w:hAnsi="Times New Roman" w:cs="Times New Roman"/>
                    </w:rPr>
                  </w:pPr>
                </w:p>
                <w:p w14:paraId="16D955C2" w14:textId="77777777" w:rsidR="00794E8C" w:rsidRPr="00987D1F" w:rsidRDefault="00794E8C" w:rsidP="00A9663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87D1F">
                    <w:rPr>
                      <w:rFonts w:ascii="Times New Roman" w:hAnsi="Times New Roman" w:cs="Times New Roman"/>
                    </w:rPr>
                    <w:t>CfE</w:t>
                  </w:r>
                  <w:proofErr w:type="spellEnd"/>
                  <w:r w:rsidRPr="00987D1F">
                    <w:rPr>
                      <w:rFonts w:ascii="Times New Roman" w:hAnsi="Times New Roman" w:cs="Times New Roman"/>
                    </w:rPr>
                    <w:t xml:space="preserve"> Higher – </w:t>
                  </w:r>
                </w:p>
                <w:p w14:paraId="2ABBA6A7" w14:textId="77777777" w:rsidR="00794E8C" w:rsidRDefault="00794E8C" w:rsidP="00EB0F33">
                  <w:pPr>
                    <w:pStyle w:val="Default"/>
                    <w:ind w:left="720" w:firstLine="720"/>
                    <w:rPr>
                      <w:rFonts w:ascii="Times New Roman" w:hAnsi="Times New Roman" w:cs="Times New Roman"/>
                    </w:rPr>
                  </w:pPr>
                  <w:r w:rsidRPr="00EB0F33">
                    <w:rPr>
                      <w:rFonts w:ascii="Times New Roman" w:hAnsi="Times New Roman" w:cs="Times New Roman"/>
                    </w:rPr>
                    <w:t>Chemical Changes and Structure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7BF530D4" w14:textId="77777777" w:rsidR="00794E8C" w:rsidRDefault="00794E8C" w:rsidP="00936D82">
                  <w:pPr>
                    <w:pStyle w:val="Default"/>
                    <w:ind w:left="2160" w:firstLine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Controlling the rate</w:t>
                  </w:r>
                </w:p>
                <w:p w14:paraId="085F1EE5" w14:textId="77777777" w:rsidR="00794E8C" w:rsidRPr="00987D1F" w:rsidRDefault="00794E8C" w:rsidP="00A9663C">
                  <w:pPr>
                    <w:pStyle w:val="Default"/>
                    <w:ind w:left="1440" w:firstLine="720"/>
                    <w:rPr>
                      <w:rFonts w:ascii="Times New Roman" w:hAnsi="Times New Roman" w:cs="Times New Roman"/>
                    </w:rPr>
                  </w:pPr>
                </w:p>
                <w:p w14:paraId="4430DDA1" w14:textId="77777777" w:rsidR="00794E8C" w:rsidRPr="00987D1F" w:rsidRDefault="00794E8C" w:rsidP="00987D1F">
                  <w:pPr>
                    <w:pStyle w:val="Default"/>
                    <w:ind w:firstLine="720"/>
                    <w:rPr>
                      <w:rFonts w:ascii="Times New Roman" w:hAnsi="Times New Roman" w:cs="Times New Roman"/>
                    </w:rPr>
                  </w:pPr>
                  <w:r w:rsidRPr="00987D1F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Chemistry in Society</w:t>
                  </w:r>
                </w:p>
                <w:p w14:paraId="21B34A4C" w14:textId="77777777" w:rsidR="00794E8C" w:rsidRPr="00987D1F" w:rsidRDefault="00794E8C" w:rsidP="00987D1F">
                  <w:pPr>
                    <w:pStyle w:val="Default"/>
                    <w:ind w:firstLine="720"/>
                    <w:rPr>
                      <w:rFonts w:ascii="Times New Roman" w:hAnsi="Times New Roman" w:cs="Times New Roman"/>
                    </w:rPr>
                  </w:pPr>
                  <w:r w:rsidRPr="00987D1F">
                    <w:rPr>
                      <w:rFonts w:ascii="Times New Roman" w:hAnsi="Times New Roman" w:cs="Times New Roman"/>
                    </w:rPr>
                    <w:tab/>
                  </w:r>
                  <w:r w:rsidRPr="00987D1F">
                    <w:rPr>
                      <w:rFonts w:ascii="Times New Roman" w:hAnsi="Times New Roman" w:cs="Times New Roman"/>
                    </w:rPr>
                    <w:tab/>
                  </w:r>
                  <w:r w:rsidRPr="00987D1F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Getting the most from reactants</w:t>
                  </w:r>
                </w:p>
                <w:p w14:paraId="76361328" w14:textId="77777777" w:rsidR="00794E8C" w:rsidRPr="00E11815" w:rsidRDefault="00794E8C" w:rsidP="00A9663C">
                  <w:pPr>
                    <w:jc w:val="right"/>
                    <w:rPr>
                      <w:rFonts w:ascii="Arial" w:hAnsi="Arial" w:cs="Arial"/>
                      <w:b/>
                      <w:color w:val="35A27D"/>
                    </w:rPr>
                  </w:pPr>
                </w:p>
              </w:txbxContent>
            </v:textbox>
            <w10:wrap type="tight"/>
          </v:shape>
        </w:pict>
      </w:r>
      <w:r w:rsidR="00252D81" w:rsidRPr="00252D81">
        <w:t xml:space="preserve"> </w:t>
      </w:r>
      <w:r w:rsidR="00BC2D98">
        <w:br w:type="page"/>
      </w:r>
      <w:r w:rsidR="00936D82">
        <w:rPr>
          <w:b/>
        </w:rPr>
        <w:lastRenderedPageBreak/>
        <w:t>Introduction</w:t>
      </w:r>
    </w:p>
    <w:p w14:paraId="15BB7B03" w14:textId="77777777" w:rsidR="00936D82" w:rsidRDefault="00936D82" w:rsidP="00BB4D84">
      <w:pPr>
        <w:ind w:right="-188"/>
      </w:pPr>
      <w:r w:rsidRPr="00936D82">
        <w:t>Clock reactions are amongst the most dramatic and visually plea</w:t>
      </w:r>
      <w:r>
        <w:t>sing chemical demonstrations</w:t>
      </w:r>
      <w:r>
        <w:rPr>
          <w:rStyle w:val="FootnoteReference"/>
        </w:rPr>
        <w:footnoteReference w:id="1"/>
      </w:r>
      <w:r w:rsidRPr="00936D82">
        <w:t xml:space="preserve">.  </w:t>
      </w:r>
    </w:p>
    <w:p w14:paraId="546ACF58" w14:textId="77777777" w:rsidR="00936D82" w:rsidRDefault="00936D82" w:rsidP="00A067BA">
      <w:proofErr w:type="gramStart"/>
      <w:r w:rsidRPr="00936D82">
        <w:t>Typically</w:t>
      </w:r>
      <w:proofErr w:type="gramEnd"/>
      <w:r w:rsidRPr="00936D82">
        <w:t xml:space="preserve"> after a clock reaction has been started there is a period during which no noticeable change takes place and then a change (often in colour) occurs.  This sudden and unexpected nature of the change gives clock reactions their charm and visual appeal. </w:t>
      </w:r>
    </w:p>
    <w:p w14:paraId="73F42D72" w14:textId="2781F3F0" w:rsidR="0002002D" w:rsidRDefault="00936D82" w:rsidP="00FF4485">
      <w:r w:rsidRPr="00936D82">
        <w:t xml:space="preserve">The activity described here is </w:t>
      </w:r>
      <w:r w:rsidR="00FF4485">
        <w:t>an alternative to the</w:t>
      </w:r>
      <w:r w:rsidRPr="00936D82">
        <w:t xml:space="preserve"> iodine clock reaction. </w:t>
      </w:r>
      <w:r>
        <w:t xml:space="preserve"> </w:t>
      </w:r>
    </w:p>
    <w:p w14:paraId="1AD9273F" w14:textId="39B5480F" w:rsidR="005856B7" w:rsidRPr="00F85251" w:rsidRDefault="005856B7" w:rsidP="00FF4485">
      <w:r w:rsidRPr="005856B7">
        <w:t>Oxidation of iodide by iron</w:t>
      </w:r>
      <w:r>
        <w:t xml:space="preserve"> </w:t>
      </w:r>
      <w:r w:rsidRPr="005856B7">
        <w:t>III ions in an acidic medium is a reaction that can easily be transformed into a clock reaction. Thiosul</w:t>
      </w:r>
      <w:r>
        <w:t>ph</w:t>
      </w:r>
      <w:r w:rsidRPr="005856B7">
        <w:t>ate is used as a limiting reagent and starch as an indicator for I</w:t>
      </w:r>
      <w:r w:rsidRPr="005856B7">
        <w:rPr>
          <w:vertAlign w:val="superscript"/>
        </w:rPr>
        <w:t>3−</w:t>
      </w:r>
      <w:r w:rsidRPr="005856B7">
        <w:t xml:space="preserve"> ions. </w:t>
      </w:r>
    </w:p>
    <w:p w14:paraId="6166EA59" w14:textId="77777777" w:rsidR="00FF4485" w:rsidRDefault="00FF4485" w:rsidP="00A067BA">
      <w:pPr>
        <w:spacing w:line="240" w:lineRule="auto"/>
        <w:rPr>
          <w:b/>
        </w:rPr>
      </w:pPr>
    </w:p>
    <w:p w14:paraId="79807701" w14:textId="7BB4C7EE" w:rsidR="00F31C32" w:rsidRPr="00F85251" w:rsidRDefault="00815A42" w:rsidP="00A067BA">
      <w:pPr>
        <w:spacing w:line="240" w:lineRule="auto"/>
        <w:rPr>
          <w:b/>
        </w:rPr>
      </w:pPr>
      <w:r w:rsidRPr="00F85251">
        <w:rPr>
          <w:b/>
        </w:rPr>
        <w:t>Each group</w:t>
      </w:r>
      <w:r w:rsidR="00F31C32" w:rsidRPr="00F85251">
        <w:rPr>
          <w:b/>
        </w:rPr>
        <w:t xml:space="preserve"> will need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14"/>
      </w:tblGrid>
      <w:tr w:rsidR="00D50EF1" w14:paraId="263F953B" w14:textId="77777777" w:rsidTr="00A41BD3">
        <w:tc>
          <w:tcPr>
            <w:tcW w:w="4928" w:type="dxa"/>
          </w:tcPr>
          <w:p w14:paraId="359817BF" w14:textId="05A990F6" w:rsidR="00D50EF1" w:rsidRDefault="00D50EF1" w:rsidP="00A067BA">
            <w:pPr>
              <w:spacing w:line="240" w:lineRule="auto"/>
              <w:rPr>
                <w:b/>
                <w:bCs w:val="0"/>
                <w:lang w:val="en-US"/>
              </w:rPr>
            </w:pPr>
            <w:r>
              <w:rPr>
                <w:b/>
                <w:bCs w:val="0"/>
                <w:lang w:val="en-US"/>
              </w:rPr>
              <w:t>‘Normal’ scale</w:t>
            </w:r>
          </w:p>
        </w:tc>
        <w:tc>
          <w:tcPr>
            <w:tcW w:w="4314" w:type="dxa"/>
          </w:tcPr>
          <w:p w14:paraId="26D3CBD6" w14:textId="798C939D" w:rsidR="00D50EF1" w:rsidRDefault="00D50EF1" w:rsidP="00A067BA">
            <w:pPr>
              <w:spacing w:line="240" w:lineRule="auto"/>
              <w:rPr>
                <w:b/>
                <w:bCs w:val="0"/>
                <w:lang w:val="en-US"/>
              </w:rPr>
            </w:pPr>
            <w:r>
              <w:rPr>
                <w:b/>
                <w:bCs w:val="0"/>
                <w:lang w:val="en-US"/>
              </w:rPr>
              <w:t>microscale</w:t>
            </w:r>
          </w:p>
        </w:tc>
      </w:tr>
      <w:tr w:rsidR="00E11815" w14:paraId="4961231C" w14:textId="77777777" w:rsidTr="00A41BD3">
        <w:tc>
          <w:tcPr>
            <w:tcW w:w="4928" w:type="dxa"/>
          </w:tcPr>
          <w:p w14:paraId="6A0940A0" w14:textId="3FF8838A" w:rsidR="00E11815" w:rsidRDefault="001C2E31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10CA2">
              <w:rPr>
                <w:lang w:val="en-US"/>
              </w:rPr>
              <w:t xml:space="preserve"> x </w:t>
            </w:r>
            <w:r w:rsidR="00FB29DD">
              <w:rPr>
                <w:lang w:val="en-US"/>
              </w:rPr>
              <w:t>100</w:t>
            </w:r>
            <w:r w:rsidR="00910CA2">
              <w:rPr>
                <w:lang w:val="en-US"/>
              </w:rPr>
              <w:t xml:space="preserve"> cm</w:t>
            </w:r>
            <w:r w:rsidR="00910CA2">
              <w:rPr>
                <w:vertAlign w:val="superscript"/>
                <w:lang w:val="en-US"/>
              </w:rPr>
              <w:t>3</w:t>
            </w:r>
            <w:r w:rsidR="00910CA2">
              <w:rPr>
                <w:lang w:val="en-US"/>
              </w:rPr>
              <w:t xml:space="preserve"> conical flask</w:t>
            </w:r>
            <w:r>
              <w:rPr>
                <w:lang w:val="en-US"/>
              </w:rPr>
              <w:t xml:space="preserve"> or beaker</w:t>
            </w:r>
          </w:p>
        </w:tc>
        <w:tc>
          <w:tcPr>
            <w:tcW w:w="4314" w:type="dxa"/>
          </w:tcPr>
          <w:p w14:paraId="00013529" w14:textId="20596A66" w:rsidR="00E11815" w:rsidRDefault="002F0526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1 x bijou or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small vial</w:t>
            </w:r>
          </w:p>
        </w:tc>
      </w:tr>
      <w:tr w:rsidR="0002002D" w14:paraId="2D0674E4" w14:textId="77777777" w:rsidTr="00A41BD3">
        <w:tc>
          <w:tcPr>
            <w:tcW w:w="4928" w:type="dxa"/>
          </w:tcPr>
          <w:p w14:paraId="2E8CD260" w14:textId="7AAE82AD" w:rsidR="0002002D" w:rsidRDefault="00D21A7D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B29DD">
              <w:rPr>
                <w:lang w:val="en-US"/>
              </w:rPr>
              <w:t xml:space="preserve"> x</w:t>
            </w:r>
            <w:r w:rsidR="00A41BD3">
              <w:rPr>
                <w:lang w:val="en-US"/>
              </w:rPr>
              <w:t xml:space="preserve"> </w:t>
            </w:r>
            <w:r w:rsidR="00FB29DD">
              <w:rPr>
                <w:lang w:val="en-US"/>
              </w:rPr>
              <w:t>25</w:t>
            </w:r>
            <w:r w:rsidR="00A41BD3">
              <w:rPr>
                <w:lang w:val="en-US"/>
              </w:rPr>
              <w:t xml:space="preserve"> </w:t>
            </w:r>
            <w:r w:rsidR="00FB29DD">
              <w:rPr>
                <w:lang w:val="en-US"/>
              </w:rPr>
              <w:t>cm</w:t>
            </w:r>
            <w:r w:rsidR="00FB29DD">
              <w:rPr>
                <w:vertAlign w:val="superscript"/>
                <w:lang w:val="en-US"/>
              </w:rPr>
              <w:t xml:space="preserve">3 </w:t>
            </w:r>
            <w:r w:rsidR="00FB29DD">
              <w:rPr>
                <w:lang w:val="en-US"/>
              </w:rPr>
              <w:t>measuring cylinder – or 1 that is washed out</w:t>
            </w:r>
          </w:p>
        </w:tc>
        <w:tc>
          <w:tcPr>
            <w:tcW w:w="4314" w:type="dxa"/>
          </w:tcPr>
          <w:p w14:paraId="6B6F6F1C" w14:textId="62C4390E" w:rsidR="0002002D" w:rsidRDefault="00D21A7D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7034B">
              <w:rPr>
                <w:lang w:val="en-US"/>
              </w:rPr>
              <w:t xml:space="preserve"> x Pasteur pipettes</w:t>
            </w:r>
          </w:p>
        </w:tc>
      </w:tr>
      <w:tr w:rsidR="00E11815" w14:paraId="565253E8" w14:textId="77777777" w:rsidTr="00A41BD3">
        <w:tc>
          <w:tcPr>
            <w:tcW w:w="4928" w:type="dxa"/>
          </w:tcPr>
          <w:p w14:paraId="6BBF2212" w14:textId="797F92FE" w:rsidR="00E11815" w:rsidRDefault="00A2609A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Magnetic stirrer (optional)</w:t>
            </w:r>
          </w:p>
        </w:tc>
        <w:tc>
          <w:tcPr>
            <w:tcW w:w="4314" w:type="dxa"/>
          </w:tcPr>
          <w:p w14:paraId="1E8B052D" w14:textId="404277AD" w:rsidR="00E11815" w:rsidRDefault="00BE2C87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Timer</w:t>
            </w:r>
          </w:p>
        </w:tc>
      </w:tr>
      <w:tr w:rsidR="00E11815" w14:paraId="31DDCFF4" w14:textId="77777777" w:rsidTr="00A41BD3">
        <w:tc>
          <w:tcPr>
            <w:tcW w:w="4928" w:type="dxa"/>
          </w:tcPr>
          <w:p w14:paraId="2F69CCD7" w14:textId="0E4BDFE5" w:rsidR="00E11815" w:rsidRDefault="00CF08D4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25 cm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(for each run) of solutions A and </w:t>
            </w:r>
            <w:r w:rsidR="00D21A7D">
              <w:rPr>
                <w:lang w:val="en-US"/>
              </w:rPr>
              <w:t>B</w:t>
            </w:r>
          </w:p>
        </w:tc>
        <w:tc>
          <w:tcPr>
            <w:tcW w:w="4314" w:type="dxa"/>
          </w:tcPr>
          <w:p w14:paraId="08E41A9E" w14:textId="7ED36AC3" w:rsidR="00E11815" w:rsidRDefault="00CF08D4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 few cm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(for each run) of solutions A and </w:t>
            </w:r>
            <w:r w:rsidR="00D21A7D">
              <w:rPr>
                <w:lang w:val="en-US"/>
              </w:rPr>
              <w:t>B</w:t>
            </w:r>
          </w:p>
        </w:tc>
      </w:tr>
      <w:tr w:rsidR="004F5F22" w14:paraId="7E551578" w14:textId="77777777">
        <w:tc>
          <w:tcPr>
            <w:tcW w:w="9242" w:type="dxa"/>
            <w:gridSpan w:val="2"/>
            <w:shd w:val="clear" w:color="auto" w:fill="BFBFBF"/>
          </w:tcPr>
          <w:p w14:paraId="66DB18D8" w14:textId="5B58A463" w:rsidR="004F5F22" w:rsidRDefault="004F5F22" w:rsidP="004F5F2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To make solutions A &amp; B</w:t>
            </w:r>
            <w:r w:rsidR="002F4F56">
              <w:rPr>
                <w:lang w:val="en-US"/>
              </w:rPr>
              <w:t xml:space="preserve"> (both)</w:t>
            </w:r>
          </w:p>
        </w:tc>
      </w:tr>
      <w:tr w:rsidR="00865B10" w14:paraId="42E3D671" w14:textId="77777777" w:rsidTr="00A41BD3">
        <w:tc>
          <w:tcPr>
            <w:tcW w:w="4928" w:type="dxa"/>
          </w:tcPr>
          <w:p w14:paraId="0760D259" w14:textId="71535353" w:rsidR="00865B10" w:rsidRDefault="00865B10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Potassium iodide</w:t>
            </w:r>
          </w:p>
        </w:tc>
        <w:tc>
          <w:tcPr>
            <w:tcW w:w="4314" w:type="dxa"/>
          </w:tcPr>
          <w:p w14:paraId="28724593" w14:textId="48E86B75" w:rsidR="00865B10" w:rsidRDefault="00865B10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Sodium thiosulphate</w:t>
            </w:r>
          </w:p>
        </w:tc>
      </w:tr>
      <w:tr w:rsidR="00865B10" w14:paraId="3F367CF9" w14:textId="77777777" w:rsidTr="00A41BD3">
        <w:tc>
          <w:tcPr>
            <w:tcW w:w="4928" w:type="dxa"/>
          </w:tcPr>
          <w:p w14:paraId="54470AD7" w14:textId="3E3DA71C" w:rsidR="00865B10" w:rsidRDefault="004F5F22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0.3 mol l</w:t>
            </w:r>
            <w:r>
              <w:rPr>
                <w:vertAlign w:val="superscript"/>
                <w:lang w:val="en-US"/>
              </w:rPr>
              <w:t>-1</w:t>
            </w:r>
            <w:r>
              <w:rPr>
                <w:lang w:val="en-US"/>
              </w:rPr>
              <w:t xml:space="preserve"> </w:t>
            </w:r>
            <w:r w:rsidR="00865B10">
              <w:rPr>
                <w:lang w:val="en-US"/>
              </w:rPr>
              <w:t xml:space="preserve">Nitric acid </w:t>
            </w:r>
          </w:p>
        </w:tc>
        <w:tc>
          <w:tcPr>
            <w:tcW w:w="4314" w:type="dxa"/>
          </w:tcPr>
          <w:p w14:paraId="4477B3B8" w14:textId="4B0A4F92" w:rsidR="00865B10" w:rsidRDefault="004F5F22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Iron nitrate-9-water</w:t>
            </w:r>
          </w:p>
        </w:tc>
      </w:tr>
      <w:tr w:rsidR="004F5F22" w14:paraId="459BBC7A" w14:textId="77777777" w:rsidTr="00A41BD3">
        <w:tc>
          <w:tcPr>
            <w:tcW w:w="4928" w:type="dxa"/>
          </w:tcPr>
          <w:p w14:paraId="0C1D8660" w14:textId="1CE592F5" w:rsidR="004F5F22" w:rsidRDefault="004F5F22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Distilled water</w:t>
            </w:r>
          </w:p>
        </w:tc>
        <w:tc>
          <w:tcPr>
            <w:tcW w:w="4314" w:type="dxa"/>
          </w:tcPr>
          <w:p w14:paraId="63B8DA4E" w14:textId="6CCFFC17" w:rsidR="004F5F22" w:rsidRDefault="004F5F22" w:rsidP="00A067B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Starch</w:t>
            </w:r>
          </w:p>
        </w:tc>
      </w:tr>
    </w:tbl>
    <w:p w14:paraId="45D241C8" w14:textId="20C4F0D8" w:rsidR="00646503" w:rsidRDefault="00646503" w:rsidP="00A067BA">
      <w:pPr>
        <w:spacing w:line="240" w:lineRule="auto"/>
        <w:rPr>
          <w:lang w:val="en-US"/>
        </w:rPr>
      </w:pPr>
    </w:p>
    <w:p w14:paraId="33393DA9" w14:textId="77777777" w:rsidR="00111BD5" w:rsidRPr="00111BD5" w:rsidRDefault="00111BD5" w:rsidP="00447BF2">
      <w:pPr>
        <w:spacing w:line="240" w:lineRule="auto"/>
        <w:ind w:left="2127" w:hanging="2127"/>
        <w:rPr>
          <w:b/>
          <w:bCs w:val="0"/>
          <w:lang w:val="en-US"/>
        </w:rPr>
      </w:pPr>
      <w:r w:rsidRPr="00111BD5">
        <w:rPr>
          <w:b/>
          <w:bCs w:val="0"/>
          <w:lang w:val="en-US"/>
        </w:rPr>
        <w:t>Preparation</w:t>
      </w:r>
      <w:r w:rsidRPr="00111BD5">
        <w:rPr>
          <w:b/>
          <w:bCs w:val="0"/>
          <w:lang w:val="en-US"/>
        </w:rPr>
        <w:tab/>
      </w:r>
      <w:r w:rsidRPr="00111BD5">
        <w:rPr>
          <w:b/>
          <w:bCs w:val="0"/>
          <w:lang w:val="en-US"/>
        </w:rPr>
        <w:tab/>
      </w:r>
    </w:p>
    <w:p w14:paraId="45C5E43D" w14:textId="329C5A19" w:rsidR="00111BD5" w:rsidRDefault="00111BD5" w:rsidP="00447BF2">
      <w:pPr>
        <w:spacing w:line="240" w:lineRule="auto"/>
        <w:ind w:left="2127" w:hanging="2127"/>
        <w:rPr>
          <w:lang w:val="en-US"/>
        </w:rPr>
      </w:pPr>
      <w:r>
        <w:rPr>
          <w:lang w:val="en-US"/>
        </w:rPr>
        <w:t>Prepare a 0.4% solution of starch.</w:t>
      </w:r>
    </w:p>
    <w:p w14:paraId="5D495402" w14:textId="36ECB9B0" w:rsidR="00111BD5" w:rsidRPr="00111BD5" w:rsidRDefault="00111BD5" w:rsidP="00447BF2">
      <w:pPr>
        <w:spacing w:line="240" w:lineRule="auto"/>
        <w:ind w:left="2127" w:hanging="2127"/>
        <w:rPr>
          <w:b/>
          <w:bCs w:val="0"/>
          <w:lang w:val="en-US"/>
        </w:rPr>
      </w:pPr>
      <w:r w:rsidRPr="00111BD5">
        <w:rPr>
          <w:b/>
          <w:bCs w:val="0"/>
          <w:lang w:val="en-US"/>
        </w:rPr>
        <w:t>Solutions</w:t>
      </w:r>
    </w:p>
    <w:p w14:paraId="3BF6D979" w14:textId="60A8C622" w:rsidR="00FF7CBD" w:rsidRPr="00992AED" w:rsidRDefault="00447BF2" w:rsidP="00447BF2">
      <w:pPr>
        <w:spacing w:line="240" w:lineRule="auto"/>
        <w:ind w:left="2127" w:hanging="2127"/>
        <w:rPr>
          <w:lang w:val="en-US"/>
        </w:rPr>
      </w:pPr>
      <w:r>
        <w:rPr>
          <w:lang w:val="en-US"/>
        </w:rPr>
        <w:t>Solution A</w:t>
      </w:r>
      <w:r w:rsidR="00FF7CBD" w:rsidRPr="00BB4D84">
        <w:rPr>
          <w:lang w:val="en-US"/>
        </w:rPr>
        <w:tab/>
      </w:r>
      <w:r w:rsidRPr="00992AED">
        <w:rPr>
          <w:lang w:val="en-US"/>
        </w:rPr>
        <w:t>Dissolve 1.01g of iron III nitrate</w:t>
      </w:r>
      <w:r w:rsidR="00992AED">
        <w:rPr>
          <w:lang w:val="en-US"/>
        </w:rPr>
        <w:t>-9-water</w:t>
      </w:r>
      <w:r w:rsidRPr="00992AED">
        <w:rPr>
          <w:lang w:val="en-US"/>
        </w:rPr>
        <w:t xml:space="preserve"> </w:t>
      </w:r>
      <w:r w:rsidR="00992AED" w:rsidRPr="00992AED">
        <w:rPr>
          <w:lang w:val="en-US"/>
        </w:rPr>
        <w:t>in 100 cm</w:t>
      </w:r>
      <w:r w:rsidR="00992AED" w:rsidRPr="00992AED">
        <w:rPr>
          <w:vertAlign w:val="superscript"/>
          <w:lang w:val="en-US"/>
        </w:rPr>
        <w:t>3</w:t>
      </w:r>
      <w:r w:rsidR="00992AED" w:rsidRPr="00992AED">
        <w:rPr>
          <w:lang w:val="en-US"/>
        </w:rPr>
        <w:t xml:space="preserve"> of 0.3 mol l</w:t>
      </w:r>
      <w:r w:rsidR="00992AED" w:rsidRPr="00992AED">
        <w:rPr>
          <w:vertAlign w:val="superscript"/>
          <w:lang w:val="en-US"/>
        </w:rPr>
        <w:t>-1</w:t>
      </w:r>
      <w:r w:rsidR="00992AED" w:rsidRPr="00992AED">
        <w:rPr>
          <w:lang w:val="en-US"/>
        </w:rPr>
        <w:t xml:space="preserve"> nitric acid</w:t>
      </w:r>
    </w:p>
    <w:p w14:paraId="3FFAE202" w14:textId="3D21B623" w:rsidR="00BB4D84" w:rsidRDefault="00992AED" w:rsidP="00AE09B3">
      <w:pPr>
        <w:ind w:left="2127" w:hanging="2127"/>
      </w:pPr>
      <w:r w:rsidRPr="00111BD5">
        <w:t>Solution B</w:t>
      </w:r>
      <w:r w:rsidRPr="00111BD5">
        <w:tab/>
      </w:r>
      <w:r w:rsidR="0079242E">
        <w:t xml:space="preserve">Dissolve 0.71g of potassium iodide and 0.079g of sodium thiosulphate </w:t>
      </w:r>
      <w:r w:rsidR="00E233BC">
        <w:t xml:space="preserve">in 100 </w:t>
      </w:r>
      <w:r w:rsidR="00E233BC" w:rsidRPr="007E6340">
        <w:t>cm</w:t>
      </w:r>
      <w:r w:rsidR="00E233BC" w:rsidRPr="007E6340">
        <w:rPr>
          <w:vertAlign w:val="superscript"/>
        </w:rPr>
        <w:t>3</w:t>
      </w:r>
      <w:r w:rsidR="00E233BC">
        <w:t xml:space="preserve"> of 0.4% starch solution</w:t>
      </w:r>
    </w:p>
    <w:p w14:paraId="04D1E85A" w14:textId="77777777" w:rsidR="00FE4E81" w:rsidRDefault="00FE4E81" w:rsidP="00AE09B3">
      <w:pPr>
        <w:ind w:left="2127" w:hanging="2127"/>
      </w:pPr>
    </w:p>
    <w:p w14:paraId="700CED6B" w14:textId="6BB73D27" w:rsidR="00FE4E81" w:rsidRPr="00F85251" w:rsidRDefault="00000000" w:rsidP="00FE4E81">
      <w:pPr>
        <w:rPr>
          <w:b/>
        </w:rPr>
      </w:pPr>
      <w:r>
        <w:rPr>
          <w:noProof/>
          <w:lang w:val="en-US"/>
        </w:rPr>
        <w:pict w14:anchorId="0C95F60C">
          <v:shape id="_x0000_s2082" type="#_x0000_t75" style="position:absolute;margin-left:400.8pt;margin-top:15.1pt;width:47pt;height:47pt;z-index:-2;mso-wrap-edited:f" wrapcoords="8894 0 5929 424 0 5082 -424 9741 -424 14824 4235 20329 6776 20753 14400 20753 16518 20329 21600 14824 21176 5082 14824 424 12282 0 8894 0">
            <v:imagedata r:id="rId10" o:title=""/>
          </v:shape>
        </w:pict>
      </w:r>
      <w:r w:rsidR="00FE4E81" w:rsidRPr="00F85251">
        <w:rPr>
          <w:b/>
        </w:rPr>
        <w:t>Safety</w:t>
      </w:r>
    </w:p>
    <w:p w14:paraId="2125AAB3" w14:textId="64FC0E2A" w:rsidR="00FE4E81" w:rsidRPr="00F85251" w:rsidRDefault="00D50EF1" w:rsidP="00FE4E81">
      <w:r>
        <w:t xml:space="preserve">The nitric acid is a skin/eye irritant. </w:t>
      </w:r>
      <w:r w:rsidR="00FE4E81" w:rsidRPr="00F85251">
        <w:t xml:space="preserve">Wear eye protection.  </w:t>
      </w:r>
      <w:r w:rsidR="00FE4E81" w:rsidRPr="00F85251">
        <w:tab/>
      </w:r>
      <w:r w:rsidR="00FE4E81" w:rsidRPr="00F85251">
        <w:tab/>
        <w:t xml:space="preserve">     </w:t>
      </w:r>
      <w:r w:rsidR="00FE4E81" w:rsidRPr="00F85251">
        <w:tab/>
        <w:t xml:space="preserve"> </w:t>
      </w:r>
    </w:p>
    <w:p w14:paraId="03517912" w14:textId="77777777" w:rsidR="00FE4E81" w:rsidRPr="00F85251" w:rsidRDefault="00FE4E81" w:rsidP="00FE4E81"/>
    <w:p w14:paraId="679E6102" w14:textId="77777777" w:rsidR="00FE4E81" w:rsidRPr="00F85251" w:rsidRDefault="00FE4E81" w:rsidP="00FE4E81">
      <w:pPr>
        <w:rPr>
          <w:b/>
          <w:color w:val="FF0000"/>
        </w:rPr>
      </w:pPr>
      <w:r w:rsidRPr="00F85251">
        <w:rPr>
          <w:b/>
          <w:color w:val="FF0000"/>
        </w:rPr>
        <w:t>It is the responsibility of teachers doing this demonstration to carry out an appropriate risk assessment.</w:t>
      </w:r>
    </w:p>
    <w:p w14:paraId="47BCBEE7" w14:textId="14624093" w:rsidR="009F38B7" w:rsidRPr="00BE2C87" w:rsidRDefault="000A59D2" w:rsidP="00AE09B3">
      <w:pPr>
        <w:rPr>
          <w:b/>
          <w:bCs w:val="0"/>
        </w:rPr>
      </w:pPr>
      <w:r>
        <w:rPr>
          <w:b/>
          <w:bCs w:val="0"/>
        </w:rPr>
        <w:br w:type="page"/>
      </w:r>
      <w:r w:rsidR="00F85251" w:rsidRPr="00BE2C87">
        <w:rPr>
          <w:b/>
          <w:bCs w:val="0"/>
        </w:rPr>
        <w:lastRenderedPageBreak/>
        <w:t>To</w:t>
      </w:r>
      <w:r w:rsidR="00F31C32" w:rsidRPr="00BE2C87">
        <w:rPr>
          <w:b/>
          <w:bCs w:val="0"/>
        </w:rPr>
        <w:t xml:space="preserve"> do</w:t>
      </w:r>
    </w:p>
    <w:p w14:paraId="30A3431B" w14:textId="4F29FE2F" w:rsidR="00AE09B3" w:rsidRPr="00453DD4" w:rsidRDefault="00AE09B3" w:rsidP="00AE09B3">
      <w:pPr>
        <w:rPr>
          <w:u w:val="single"/>
          <w:lang w:val="en-US"/>
        </w:rPr>
      </w:pPr>
      <w:r w:rsidRPr="00453DD4">
        <w:rPr>
          <w:u w:val="single"/>
          <w:lang w:val="en-US"/>
        </w:rPr>
        <w:t>‘Normal’ scale</w:t>
      </w:r>
    </w:p>
    <w:p w14:paraId="1EAC7EC2" w14:textId="01ADB6EB" w:rsidR="0002002D" w:rsidRPr="00F85251" w:rsidRDefault="00AE09B3" w:rsidP="00A067BA">
      <w:pPr>
        <w:pStyle w:val="ListParagraph"/>
        <w:numPr>
          <w:ilvl w:val="0"/>
          <w:numId w:val="12"/>
        </w:numPr>
        <w:spacing w:line="240" w:lineRule="auto"/>
        <w:ind w:left="426" w:hanging="357"/>
        <w:contextualSpacing w:val="0"/>
        <w:rPr>
          <w:lang w:val="en-US"/>
        </w:rPr>
      </w:pPr>
      <w:r>
        <w:rPr>
          <w:lang w:val="en-US"/>
        </w:rPr>
        <w:t xml:space="preserve">Measure out </w:t>
      </w:r>
      <w:r w:rsidR="00DE5D55">
        <w:rPr>
          <w:lang w:val="en-US"/>
        </w:rPr>
        <w:t xml:space="preserve">25 </w:t>
      </w:r>
      <w:r w:rsidR="00DE5D55" w:rsidRPr="00DE5D55">
        <w:rPr>
          <w:lang w:val="en-US"/>
        </w:rPr>
        <w:t>cm</w:t>
      </w:r>
      <w:r w:rsidR="00DE5D55" w:rsidRPr="00DE5D55">
        <w:rPr>
          <w:vertAlign w:val="superscript"/>
          <w:lang w:val="en-US"/>
        </w:rPr>
        <w:t>3</w:t>
      </w:r>
      <w:r w:rsidR="00DE5D55">
        <w:rPr>
          <w:lang w:val="en-US"/>
        </w:rPr>
        <w:t xml:space="preserve"> of solution A and add to a 100 </w:t>
      </w:r>
      <w:r w:rsidR="00DE5D55" w:rsidRPr="00DE5D55">
        <w:rPr>
          <w:lang w:val="en-US"/>
        </w:rPr>
        <w:t>cm</w:t>
      </w:r>
      <w:r w:rsidR="00DE5D55" w:rsidRPr="00DE5D55">
        <w:rPr>
          <w:vertAlign w:val="superscript"/>
          <w:lang w:val="en-US"/>
        </w:rPr>
        <w:t>3</w:t>
      </w:r>
      <w:r w:rsidR="00DE5D55">
        <w:rPr>
          <w:lang w:val="en-US"/>
        </w:rPr>
        <w:t xml:space="preserve"> beaker/flask</w:t>
      </w:r>
    </w:p>
    <w:p w14:paraId="5A8794A5" w14:textId="0E0F82AA" w:rsidR="00907251" w:rsidRDefault="00DE5D55" w:rsidP="00A067BA">
      <w:pPr>
        <w:pStyle w:val="ListParagraph"/>
        <w:numPr>
          <w:ilvl w:val="0"/>
          <w:numId w:val="12"/>
        </w:numPr>
        <w:spacing w:line="240" w:lineRule="auto"/>
        <w:ind w:left="426" w:hanging="357"/>
        <w:contextualSpacing w:val="0"/>
        <w:rPr>
          <w:lang w:val="en-US"/>
        </w:rPr>
      </w:pPr>
      <w:r>
        <w:rPr>
          <w:lang w:val="en-US"/>
        </w:rPr>
        <w:t>Place on a magnetic stirrer (if available) and start stirring</w:t>
      </w:r>
      <w:r w:rsidR="00CD251D">
        <w:rPr>
          <w:lang w:val="en-US"/>
        </w:rPr>
        <w:t>.</w:t>
      </w:r>
    </w:p>
    <w:p w14:paraId="1E5E5DD1" w14:textId="3F49A14B" w:rsidR="00A067BA" w:rsidRDefault="00CD251D" w:rsidP="00A067BA">
      <w:pPr>
        <w:pStyle w:val="ListParagraph"/>
        <w:numPr>
          <w:ilvl w:val="0"/>
          <w:numId w:val="12"/>
        </w:numPr>
        <w:spacing w:line="240" w:lineRule="auto"/>
        <w:ind w:left="426" w:hanging="357"/>
        <w:contextualSpacing w:val="0"/>
        <w:rPr>
          <w:lang w:val="en-US"/>
        </w:rPr>
      </w:pPr>
      <w:r>
        <w:rPr>
          <w:lang w:val="en-US"/>
        </w:rPr>
        <w:t xml:space="preserve">Measure out 25 </w:t>
      </w:r>
      <w:r w:rsidRPr="00CD251D">
        <w:rPr>
          <w:lang w:val="en-US"/>
        </w:rPr>
        <w:t>cm</w:t>
      </w:r>
      <w:r w:rsidRPr="00CD251D">
        <w:rPr>
          <w:vertAlign w:val="superscript"/>
          <w:lang w:val="en-US"/>
        </w:rPr>
        <w:t>3</w:t>
      </w:r>
      <w:r>
        <w:rPr>
          <w:lang w:val="en-US"/>
        </w:rPr>
        <w:t xml:space="preserve"> of solution B</w:t>
      </w:r>
    </w:p>
    <w:p w14:paraId="6E2B73B7" w14:textId="4E7A558F" w:rsidR="00CD251D" w:rsidRDefault="00CD251D" w:rsidP="00A067BA">
      <w:pPr>
        <w:pStyle w:val="ListParagraph"/>
        <w:numPr>
          <w:ilvl w:val="0"/>
          <w:numId w:val="12"/>
        </w:numPr>
        <w:spacing w:line="240" w:lineRule="auto"/>
        <w:ind w:left="426" w:hanging="357"/>
        <w:contextualSpacing w:val="0"/>
        <w:rPr>
          <w:lang w:val="en-US"/>
        </w:rPr>
      </w:pPr>
      <w:r>
        <w:rPr>
          <w:lang w:val="en-US"/>
        </w:rPr>
        <w:t xml:space="preserve">Add </w:t>
      </w:r>
      <w:r w:rsidR="00BE2C87">
        <w:rPr>
          <w:lang w:val="en-US"/>
        </w:rPr>
        <w:t>solution B to the beaker/flask and simultaneously start the timer.</w:t>
      </w:r>
    </w:p>
    <w:p w14:paraId="6810FD2A" w14:textId="77777777" w:rsidR="0079254F" w:rsidRDefault="0079254F" w:rsidP="0079254F">
      <w:pPr>
        <w:pStyle w:val="ListParagraph"/>
        <w:numPr>
          <w:ilvl w:val="0"/>
          <w:numId w:val="12"/>
        </w:numPr>
        <w:spacing w:line="240" w:lineRule="auto"/>
        <w:ind w:left="426" w:hanging="357"/>
        <w:contextualSpacing w:val="0"/>
        <w:rPr>
          <w:lang w:val="en-US"/>
        </w:rPr>
      </w:pPr>
      <w:r>
        <w:rPr>
          <w:lang w:val="en-US"/>
        </w:rPr>
        <w:t>Watch the flask until the colour changes. Stop the timer and record the time.</w:t>
      </w:r>
    </w:p>
    <w:p w14:paraId="2E18007B" w14:textId="63CCCBD1" w:rsidR="00BE2C87" w:rsidRPr="00453DD4" w:rsidRDefault="00A40C75" w:rsidP="00BE2C87">
      <w:pPr>
        <w:rPr>
          <w:u w:val="single"/>
          <w:lang w:val="en-US"/>
        </w:rPr>
      </w:pPr>
      <w:r w:rsidRPr="00453DD4">
        <w:rPr>
          <w:u w:val="single"/>
          <w:lang w:val="en-US"/>
        </w:rPr>
        <w:t>Micro</w:t>
      </w:r>
      <w:r w:rsidR="00BE2C87" w:rsidRPr="00453DD4">
        <w:rPr>
          <w:u w:val="single"/>
          <w:lang w:val="en-US"/>
        </w:rPr>
        <w:t>scale</w:t>
      </w:r>
    </w:p>
    <w:p w14:paraId="69D73BDC" w14:textId="635D2B75" w:rsidR="00BE2C87" w:rsidRPr="00F85251" w:rsidRDefault="00BE2C87" w:rsidP="00BE2C87">
      <w:pPr>
        <w:pStyle w:val="ListParagraph"/>
        <w:numPr>
          <w:ilvl w:val="0"/>
          <w:numId w:val="17"/>
        </w:numPr>
        <w:spacing w:line="240" w:lineRule="auto"/>
        <w:ind w:left="426" w:hanging="357"/>
        <w:contextualSpacing w:val="0"/>
        <w:rPr>
          <w:lang w:val="en-US"/>
        </w:rPr>
      </w:pPr>
      <w:r>
        <w:rPr>
          <w:lang w:val="en-US"/>
        </w:rPr>
        <w:t xml:space="preserve">Measure out </w:t>
      </w:r>
      <w:r w:rsidR="00A40C75">
        <w:rPr>
          <w:lang w:val="en-US"/>
        </w:rPr>
        <w:t>1</w:t>
      </w:r>
      <w:r>
        <w:rPr>
          <w:lang w:val="en-US"/>
        </w:rPr>
        <w:t xml:space="preserve"> </w:t>
      </w:r>
      <w:r w:rsidR="00A40C75" w:rsidRPr="00A40C75">
        <w:rPr>
          <w:lang w:val="en-US"/>
        </w:rPr>
        <w:t>cm</w:t>
      </w:r>
      <w:r w:rsidR="00A40C75" w:rsidRPr="00A40C75">
        <w:rPr>
          <w:vertAlign w:val="superscript"/>
          <w:lang w:val="en-US"/>
        </w:rPr>
        <w:t>3</w:t>
      </w:r>
      <w:r w:rsidR="00A40C75">
        <w:rPr>
          <w:lang w:val="en-US"/>
        </w:rPr>
        <w:t xml:space="preserve"> </w:t>
      </w:r>
      <w:r>
        <w:rPr>
          <w:lang w:val="en-US"/>
        </w:rPr>
        <w:t>of solution A</w:t>
      </w:r>
      <w:r w:rsidR="00A40C75">
        <w:rPr>
          <w:lang w:val="en-US"/>
        </w:rPr>
        <w:t xml:space="preserve"> (with a Pasteur pipette)</w:t>
      </w:r>
      <w:r>
        <w:rPr>
          <w:lang w:val="en-US"/>
        </w:rPr>
        <w:t xml:space="preserve"> and add to a </w:t>
      </w:r>
      <w:r w:rsidR="00A40C75">
        <w:rPr>
          <w:lang w:val="en-US"/>
        </w:rPr>
        <w:t>bijou or other vial</w:t>
      </w:r>
    </w:p>
    <w:p w14:paraId="4DE58490" w14:textId="343BB9BE" w:rsidR="00BE2C87" w:rsidRDefault="00BE2C87" w:rsidP="00BE2C87">
      <w:pPr>
        <w:pStyle w:val="ListParagraph"/>
        <w:numPr>
          <w:ilvl w:val="0"/>
          <w:numId w:val="17"/>
        </w:numPr>
        <w:spacing w:line="240" w:lineRule="auto"/>
        <w:ind w:left="426" w:hanging="357"/>
        <w:contextualSpacing w:val="0"/>
        <w:rPr>
          <w:lang w:val="en-US"/>
        </w:rPr>
      </w:pPr>
      <w:r>
        <w:rPr>
          <w:lang w:val="en-US"/>
        </w:rPr>
        <w:t xml:space="preserve">Measure out </w:t>
      </w:r>
      <w:r w:rsidR="00A40C75">
        <w:rPr>
          <w:lang w:val="en-US"/>
        </w:rPr>
        <w:t xml:space="preserve">1 </w:t>
      </w:r>
      <w:r w:rsidR="00A40C75" w:rsidRPr="00A40C75">
        <w:rPr>
          <w:lang w:val="en-US"/>
        </w:rPr>
        <w:t>cm</w:t>
      </w:r>
      <w:r w:rsidR="00A40C75" w:rsidRPr="00A40C75">
        <w:rPr>
          <w:vertAlign w:val="superscript"/>
          <w:lang w:val="en-US"/>
        </w:rPr>
        <w:t>3</w:t>
      </w:r>
      <w:r w:rsidR="00A40C75">
        <w:rPr>
          <w:lang w:val="en-US"/>
        </w:rPr>
        <w:t xml:space="preserve"> of solution B (with another Pasteur pipette or rinse the first one well)</w:t>
      </w:r>
    </w:p>
    <w:p w14:paraId="791B63F3" w14:textId="745C4CAB" w:rsidR="00BE2C87" w:rsidRDefault="00BE2C87" w:rsidP="00BE2C87">
      <w:pPr>
        <w:pStyle w:val="ListParagraph"/>
        <w:numPr>
          <w:ilvl w:val="0"/>
          <w:numId w:val="17"/>
        </w:numPr>
        <w:spacing w:line="240" w:lineRule="auto"/>
        <w:ind w:left="426" w:hanging="357"/>
        <w:contextualSpacing w:val="0"/>
        <w:rPr>
          <w:lang w:val="en-US"/>
        </w:rPr>
      </w:pPr>
      <w:r>
        <w:rPr>
          <w:lang w:val="en-US"/>
        </w:rPr>
        <w:t xml:space="preserve">Add solution B to the </w:t>
      </w:r>
      <w:r w:rsidR="00A40C75">
        <w:rPr>
          <w:lang w:val="en-US"/>
        </w:rPr>
        <w:t>bijou/vial</w:t>
      </w:r>
      <w:r>
        <w:rPr>
          <w:lang w:val="en-US"/>
        </w:rPr>
        <w:t xml:space="preserve"> and simultaneously start the timer.</w:t>
      </w:r>
    </w:p>
    <w:p w14:paraId="2AD64C34" w14:textId="77777777" w:rsidR="00BE2C87" w:rsidRDefault="00BE2C87" w:rsidP="00BE2C87">
      <w:pPr>
        <w:pStyle w:val="ListParagraph"/>
        <w:numPr>
          <w:ilvl w:val="0"/>
          <w:numId w:val="17"/>
        </w:numPr>
        <w:spacing w:line="240" w:lineRule="auto"/>
        <w:ind w:left="426" w:hanging="357"/>
        <w:contextualSpacing w:val="0"/>
        <w:rPr>
          <w:lang w:val="en-US"/>
        </w:rPr>
      </w:pPr>
      <w:r>
        <w:rPr>
          <w:lang w:val="en-US"/>
        </w:rPr>
        <w:t>Watch the flask until the colour changes. Stop the timer and record the time.</w:t>
      </w:r>
    </w:p>
    <w:p w14:paraId="7D3FA789" w14:textId="77777777" w:rsidR="00A40C75" w:rsidRDefault="00A40C75" w:rsidP="00A40C75">
      <w:pPr>
        <w:pStyle w:val="ListParagraph"/>
        <w:spacing w:line="240" w:lineRule="auto"/>
        <w:contextualSpacing w:val="0"/>
        <w:rPr>
          <w:lang w:val="en-US"/>
        </w:rPr>
      </w:pPr>
    </w:p>
    <w:p w14:paraId="5CF77104" w14:textId="61B711D4" w:rsidR="00A40C75" w:rsidRDefault="00A40C75" w:rsidP="00E03BE4">
      <w:pPr>
        <w:pStyle w:val="ListParagraph"/>
        <w:spacing w:line="240" w:lineRule="auto"/>
        <w:ind w:left="0"/>
        <w:contextualSpacing w:val="0"/>
        <w:rPr>
          <w:lang w:val="en-US"/>
        </w:rPr>
      </w:pPr>
      <w:r>
        <w:rPr>
          <w:lang w:val="en-US"/>
        </w:rPr>
        <w:t xml:space="preserve">It is also possible to do this on a real microscale as a ‘drop’ reaction on a sheet. See </w:t>
      </w:r>
      <w:r w:rsidR="00E03BE4">
        <w:rPr>
          <w:lang w:val="en-US"/>
        </w:rPr>
        <w:t>‘Microscale Iron Clock’ for details</w:t>
      </w:r>
      <w:r>
        <w:rPr>
          <w:lang w:val="en-US"/>
        </w:rPr>
        <w:t>.</w:t>
      </w:r>
    </w:p>
    <w:p w14:paraId="2C453E05" w14:textId="77777777" w:rsidR="00E03BE4" w:rsidRDefault="00E03BE4" w:rsidP="00E03BE4">
      <w:pPr>
        <w:pStyle w:val="ListParagraph"/>
        <w:spacing w:line="240" w:lineRule="auto"/>
        <w:ind w:left="0"/>
        <w:contextualSpacing w:val="0"/>
        <w:rPr>
          <w:lang w:val="en-US"/>
        </w:rPr>
      </w:pPr>
    </w:p>
    <w:p w14:paraId="166C07A8" w14:textId="32942288" w:rsidR="00E03BE4" w:rsidRPr="00AC3024" w:rsidRDefault="00E03BE4" w:rsidP="00E03BE4">
      <w:pPr>
        <w:pStyle w:val="ListParagraph"/>
        <w:spacing w:line="240" w:lineRule="auto"/>
        <w:ind w:left="0"/>
        <w:contextualSpacing w:val="0"/>
        <w:rPr>
          <w:b/>
          <w:bCs w:val="0"/>
          <w:lang w:val="en-US"/>
        </w:rPr>
      </w:pPr>
      <w:r w:rsidRPr="00AC3024">
        <w:rPr>
          <w:b/>
          <w:bCs w:val="0"/>
          <w:lang w:val="en-US"/>
        </w:rPr>
        <w:t>Results</w:t>
      </w:r>
    </w:p>
    <w:p w14:paraId="617E3B33" w14:textId="781AEC60" w:rsidR="00F773C6" w:rsidRDefault="00F773C6" w:rsidP="00E03BE4">
      <w:pPr>
        <w:pStyle w:val="ListParagraph"/>
        <w:spacing w:line="240" w:lineRule="auto"/>
        <w:ind w:left="0"/>
        <w:contextualSpacing w:val="0"/>
        <w:rPr>
          <w:lang w:val="en-US"/>
        </w:rPr>
      </w:pPr>
      <w:r>
        <w:rPr>
          <w:lang w:val="en-US"/>
        </w:rPr>
        <w:t xml:space="preserve">For these concentrations at room temperature, </w:t>
      </w:r>
      <w:r w:rsidR="00865B10">
        <w:rPr>
          <w:lang w:val="en-US"/>
        </w:rPr>
        <w:t>the delay is 10 – 15 seconds.</w:t>
      </w:r>
    </w:p>
    <w:p w14:paraId="5C08EAB9" w14:textId="77777777" w:rsidR="00A40C75" w:rsidRDefault="00A40C75" w:rsidP="00A40C75">
      <w:pPr>
        <w:pStyle w:val="ListParagraph"/>
        <w:spacing w:line="240" w:lineRule="auto"/>
        <w:contextualSpacing w:val="0"/>
        <w:rPr>
          <w:lang w:val="en-US"/>
        </w:rPr>
      </w:pPr>
    </w:p>
    <w:p w14:paraId="4E4D1722" w14:textId="74ACBA04" w:rsidR="005856B7" w:rsidRPr="00DB3AAA" w:rsidRDefault="003F1E41" w:rsidP="005856B7">
      <w:pPr>
        <w:pStyle w:val="ListParagraph"/>
        <w:spacing w:line="240" w:lineRule="auto"/>
        <w:ind w:left="0"/>
        <w:contextualSpacing w:val="0"/>
        <w:rPr>
          <w:b/>
          <w:bCs w:val="0"/>
          <w:lang w:val="en-US"/>
        </w:rPr>
      </w:pPr>
      <w:r w:rsidRPr="00DB3AAA">
        <w:rPr>
          <w:b/>
          <w:bCs w:val="0"/>
          <w:lang w:val="en-US"/>
        </w:rPr>
        <w:t>What is happening?</w:t>
      </w:r>
    </w:p>
    <w:p w14:paraId="08D3F3B9" w14:textId="7C6A69D5" w:rsidR="00AC3024" w:rsidRDefault="00AC3024" w:rsidP="005856B7">
      <w:pPr>
        <w:pStyle w:val="ListParagraph"/>
        <w:spacing w:line="240" w:lineRule="auto"/>
        <w:ind w:left="0"/>
        <w:contextualSpacing w:val="0"/>
        <w:rPr>
          <w:lang w:val="en-US"/>
        </w:rPr>
      </w:pPr>
      <w:r>
        <w:rPr>
          <w:lang w:val="en-US"/>
        </w:rPr>
        <w:t xml:space="preserve">The solution goes an initial pale purple on combining the solutions. This is due to the </w:t>
      </w:r>
      <w:r w:rsidRPr="00C32DDA">
        <w:rPr>
          <w:lang w:val="en-US"/>
        </w:rPr>
        <w:t>[Fe(S</w:t>
      </w:r>
      <w:r w:rsidRPr="00B46551">
        <w:rPr>
          <w:vertAlign w:val="subscript"/>
          <w:lang w:val="en-US"/>
        </w:rPr>
        <w:t>2</w:t>
      </w:r>
      <w:r w:rsidRPr="00C32DDA">
        <w:rPr>
          <w:lang w:val="en-US"/>
        </w:rPr>
        <w:t>O</w:t>
      </w:r>
      <w:r w:rsidRPr="00B46551">
        <w:rPr>
          <w:vertAlign w:val="subscript"/>
          <w:lang w:val="en-US"/>
        </w:rPr>
        <w:t>3</w:t>
      </w:r>
      <w:proofErr w:type="gramStart"/>
      <w:r w:rsidRPr="00C32DDA">
        <w:rPr>
          <w:lang w:val="en-US"/>
        </w:rPr>
        <w:t>)]</w:t>
      </w:r>
      <w:r w:rsidRPr="00B46551">
        <w:rPr>
          <w:rFonts w:eastAsia="Times New Roman"/>
          <w:vertAlign w:val="superscript"/>
          <w:lang w:val="en-US"/>
        </w:rPr>
        <w:t>+</w:t>
      </w:r>
      <w:proofErr w:type="gramEnd"/>
      <w:r w:rsidR="00DB3AAA">
        <w:rPr>
          <w:rFonts w:eastAsia="Times New Roman"/>
          <w:vertAlign w:val="superscript"/>
          <w:lang w:val="en-US"/>
        </w:rPr>
        <w:t xml:space="preserve"> </w:t>
      </w:r>
      <w:r w:rsidR="00DB3AAA" w:rsidRPr="00DB3AAA">
        <w:rPr>
          <w:rFonts w:eastAsia="Times New Roman"/>
          <w:lang w:val="en-US"/>
        </w:rPr>
        <w:t>ion</w:t>
      </w:r>
      <w:r w:rsidR="00DB3AAA">
        <w:rPr>
          <w:rFonts w:eastAsia="Times New Roman"/>
          <w:lang w:val="en-US"/>
        </w:rPr>
        <w:t>.</w:t>
      </w:r>
    </w:p>
    <w:p w14:paraId="7563C179" w14:textId="0C5CDF99" w:rsidR="00E4796D" w:rsidRPr="0081400D" w:rsidRDefault="00C32DDA" w:rsidP="00D05271">
      <w:pPr>
        <w:pStyle w:val="ListParagraph"/>
        <w:numPr>
          <w:ilvl w:val="0"/>
          <w:numId w:val="20"/>
        </w:numPr>
        <w:spacing w:line="240" w:lineRule="auto"/>
        <w:ind w:hanging="720"/>
        <w:contextualSpacing w:val="0"/>
        <w:rPr>
          <w:lang w:val="en-US"/>
        </w:rPr>
      </w:pPr>
      <w:r w:rsidRPr="00C32DDA">
        <w:rPr>
          <w:lang w:val="en-US"/>
        </w:rPr>
        <w:t>Fe</w:t>
      </w:r>
      <w:r w:rsidRPr="00B46551">
        <w:rPr>
          <w:vertAlign w:val="superscript"/>
          <w:lang w:val="en-US"/>
        </w:rPr>
        <w:t>3</w:t>
      </w:r>
      <w:r w:rsidR="00955EDB" w:rsidRPr="00B46551">
        <w:rPr>
          <w:rFonts w:eastAsia="Times New Roman"/>
          <w:vertAlign w:val="superscript"/>
          <w:lang w:val="en-US"/>
        </w:rPr>
        <w:t>+</w:t>
      </w:r>
      <w:r w:rsidR="00955EDB">
        <w:rPr>
          <w:rFonts w:eastAsia="Times New Roman"/>
          <w:lang w:val="en-US"/>
        </w:rPr>
        <w:t xml:space="preserve"> </w:t>
      </w:r>
      <w:r w:rsidRPr="00C32DDA">
        <w:rPr>
          <w:lang w:val="en-US"/>
        </w:rPr>
        <w:t>(</w:t>
      </w:r>
      <w:proofErr w:type="spellStart"/>
      <w:proofErr w:type="gramStart"/>
      <w:r w:rsidRPr="00C32DDA">
        <w:rPr>
          <w:lang w:val="en-US"/>
        </w:rPr>
        <w:t>aq</w:t>
      </w:r>
      <w:proofErr w:type="spellEnd"/>
      <w:r w:rsidRPr="00C32DDA">
        <w:rPr>
          <w:lang w:val="en-US"/>
        </w:rPr>
        <w:t xml:space="preserve">) </w:t>
      </w:r>
      <w:r w:rsidR="00B46551">
        <w:rPr>
          <w:lang w:val="en-US"/>
        </w:rPr>
        <w:t xml:space="preserve"> </w:t>
      </w:r>
      <w:r w:rsidR="00955EDB">
        <w:rPr>
          <w:rFonts w:eastAsia="Times New Roman"/>
          <w:lang w:val="en-US"/>
        </w:rPr>
        <w:t>+</w:t>
      </w:r>
      <w:proofErr w:type="gramEnd"/>
      <w:r w:rsidR="00B46551">
        <w:rPr>
          <w:rFonts w:eastAsia="Times New Roman"/>
          <w:lang w:val="en-US"/>
        </w:rPr>
        <w:t xml:space="preserve"> </w:t>
      </w:r>
      <w:r w:rsidRPr="00C32DDA">
        <w:rPr>
          <w:lang w:val="en-US"/>
        </w:rPr>
        <w:t xml:space="preserve"> S</w:t>
      </w:r>
      <w:r w:rsidRPr="00B46551">
        <w:rPr>
          <w:vertAlign w:val="subscript"/>
          <w:lang w:val="en-US"/>
        </w:rPr>
        <w:t>2</w:t>
      </w:r>
      <w:r w:rsidRPr="00C32DDA">
        <w:rPr>
          <w:lang w:val="en-US"/>
        </w:rPr>
        <w:t>O</w:t>
      </w:r>
      <w:r w:rsidR="00B46551">
        <w:rPr>
          <w:vertAlign w:val="subscript"/>
          <w:lang w:val="en-US"/>
        </w:rPr>
        <w:t xml:space="preserve">3 </w:t>
      </w:r>
      <w:r w:rsidRPr="00B46551">
        <w:rPr>
          <w:vertAlign w:val="superscript"/>
          <w:lang w:val="en-US"/>
        </w:rPr>
        <w:t>2</w:t>
      </w:r>
      <w:r w:rsidR="00955EDB" w:rsidRPr="00B46551">
        <w:rPr>
          <w:rFonts w:eastAsia="Times New Roman"/>
          <w:vertAlign w:val="superscript"/>
          <w:lang w:val="en-US"/>
        </w:rPr>
        <w:t>+</w:t>
      </w:r>
      <w:r w:rsidR="00B46551">
        <w:rPr>
          <w:rFonts w:eastAsia="Times New Roman"/>
          <w:vertAlign w:val="superscript"/>
          <w:lang w:val="en-US"/>
        </w:rPr>
        <w:t xml:space="preserve"> </w:t>
      </w:r>
      <w:r w:rsidRPr="00C32DDA">
        <w:rPr>
          <w:lang w:val="en-US"/>
        </w:rPr>
        <w:t>(</w:t>
      </w:r>
      <w:proofErr w:type="spellStart"/>
      <w:r w:rsidRPr="00C32DDA">
        <w:rPr>
          <w:lang w:val="en-US"/>
        </w:rPr>
        <w:t>aq</w:t>
      </w:r>
      <w:proofErr w:type="spellEnd"/>
      <w:r w:rsidRPr="00C32DDA">
        <w:rPr>
          <w:lang w:val="en-US"/>
        </w:rPr>
        <w:t>)</w:t>
      </w:r>
      <w:r w:rsidRPr="00D5183A">
        <w:rPr>
          <w:lang w:val="en-US"/>
        </w:rPr>
        <w:t xml:space="preserve"> </w:t>
      </w:r>
      <w:r w:rsidR="00955EDB">
        <w:rPr>
          <w:lang w:val="en-US"/>
        </w:rPr>
        <w:sym w:font="Wingdings 3" w:char="F044"/>
      </w:r>
      <w:r w:rsidR="00955EDB">
        <w:rPr>
          <w:lang w:val="en-US"/>
        </w:rPr>
        <w:t xml:space="preserve"> </w:t>
      </w:r>
      <w:r w:rsidRPr="00C32DDA">
        <w:rPr>
          <w:lang w:val="en-US"/>
        </w:rPr>
        <w:t>[Fe(S</w:t>
      </w:r>
      <w:r w:rsidRPr="00B46551">
        <w:rPr>
          <w:vertAlign w:val="subscript"/>
          <w:lang w:val="en-US"/>
        </w:rPr>
        <w:t>2</w:t>
      </w:r>
      <w:r w:rsidRPr="00C32DDA">
        <w:rPr>
          <w:lang w:val="en-US"/>
        </w:rPr>
        <w:t>O</w:t>
      </w:r>
      <w:r w:rsidRPr="00B46551">
        <w:rPr>
          <w:vertAlign w:val="subscript"/>
          <w:lang w:val="en-US"/>
        </w:rPr>
        <w:t>3</w:t>
      </w:r>
      <w:r w:rsidRPr="00C32DDA">
        <w:rPr>
          <w:lang w:val="en-US"/>
        </w:rPr>
        <w:t>)]</w:t>
      </w:r>
      <w:r w:rsidR="00955EDB" w:rsidRPr="00B46551">
        <w:rPr>
          <w:rFonts w:eastAsia="Times New Roman"/>
          <w:vertAlign w:val="superscript"/>
          <w:lang w:val="en-US"/>
        </w:rPr>
        <w:t>+</w:t>
      </w:r>
      <w:r w:rsidR="00955EDB">
        <w:rPr>
          <w:rFonts w:eastAsia="Times New Roman"/>
          <w:lang w:val="en-US"/>
        </w:rPr>
        <w:t xml:space="preserve"> </w:t>
      </w:r>
      <w:r w:rsidRPr="00C32DDA">
        <w:rPr>
          <w:lang w:val="en-US"/>
        </w:rPr>
        <w:t>(</w:t>
      </w:r>
      <w:proofErr w:type="spellStart"/>
      <w:r w:rsidRPr="00C32DDA">
        <w:rPr>
          <w:lang w:val="en-US"/>
        </w:rPr>
        <w:t>aq</w:t>
      </w:r>
      <w:proofErr w:type="spellEnd"/>
      <w:r w:rsidRPr="00C32DDA">
        <w:rPr>
          <w:lang w:val="en-US"/>
        </w:rPr>
        <w:t>)</w:t>
      </w:r>
      <w:r w:rsidR="00D05271">
        <w:rPr>
          <w:lang w:val="en-US"/>
        </w:rPr>
        <w:t xml:space="preserve">  </w:t>
      </w:r>
      <w:r w:rsidR="00D05271" w:rsidRPr="00D05271">
        <w:rPr>
          <w:i/>
          <w:iCs/>
          <w:lang w:val="en-US"/>
        </w:rPr>
        <w:t>(purple)</w:t>
      </w:r>
      <w:r w:rsidR="00B57137">
        <w:rPr>
          <w:i/>
          <w:iCs/>
          <w:lang w:val="en-US"/>
        </w:rPr>
        <w:t xml:space="preserve"> </w:t>
      </w:r>
    </w:p>
    <w:p w14:paraId="494D643C" w14:textId="118A723F" w:rsidR="00855CE4" w:rsidRDefault="0081400D" w:rsidP="00DB3AAA">
      <w:pPr>
        <w:pStyle w:val="ListParagraph"/>
        <w:spacing w:line="240" w:lineRule="auto"/>
        <w:ind w:left="0" w:firstLine="720"/>
        <w:contextualSpacing w:val="0"/>
        <w:rPr>
          <w:lang w:val="en-US"/>
        </w:rPr>
      </w:pPr>
      <w:r w:rsidRPr="007D6FAC">
        <w:rPr>
          <w:lang w:val="en-US"/>
        </w:rPr>
        <w:t xml:space="preserve">Iron </w:t>
      </w:r>
      <w:r w:rsidRPr="007D6FAC">
        <w:rPr>
          <w:vertAlign w:val="superscript"/>
          <w:lang w:val="en-US"/>
        </w:rPr>
        <w:t>3+</w:t>
      </w:r>
      <w:r w:rsidRPr="007D6FAC">
        <w:rPr>
          <w:lang w:val="en-US"/>
        </w:rPr>
        <w:t xml:space="preserve"> </w:t>
      </w:r>
      <w:r w:rsidR="005A58F7" w:rsidRPr="007D6FAC">
        <w:rPr>
          <w:lang w:val="en-US"/>
        </w:rPr>
        <w:t xml:space="preserve">will </w:t>
      </w:r>
      <w:proofErr w:type="spellStart"/>
      <w:r w:rsidR="00DB3AAA">
        <w:rPr>
          <w:lang w:val="en-US"/>
        </w:rPr>
        <w:t>oxidise</w:t>
      </w:r>
      <w:proofErr w:type="spellEnd"/>
      <w:r w:rsidR="00DB3AAA">
        <w:rPr>
          <w:lang w:val="en-US"/>
        </w:rPr>
        <w:t xml:space="preserve"> the </w:t>
      </w:r>
      <w:r w:rsidR="005A58F7" w:rsidRPr="007D6FAC">
        <w:rPr>
          <w:lang w:val="en-US"/>
        </w:rPr>
        <w:t>iodide to form the I</w:t>
      </w:r>
      <w:r w:rsidR="005A58F7" w:rsidRPr="007D6FAC">
        <w:rPr>
          <w:vertAlign w:val="subscript"/>
          <w:lang w:val="en-US"/>
        </w:rPr>
        <w:t>3</w:t>
      </w:r>
      <w:r w:rsidR="005A58F7" w:rsidRPr="007D6FAC">
        <w:rPr>
          <w:vertAlign w:val="superscript"/>
          <w:lang w:val="en-US"/>
        </w:rPr>
        <w:t>-</w:t>
      </w:r>
      <w:r w:rsidR="005A58F7" w:rsidRPr="007D6FAC">
        <w:rPr>
          <w:lang w:val="en-US"/>
        </w:rPr>
        <w:t xml:space="preserve"> ion</w:t>
      </w:r>
      <w:r w:rsidR="00DB3AAA">
        <w:rPr>
          <w:lang w:val="en-US"/>
        </w:rPr>
        <w:t xml:space="preserve"> – being reduced to </w:t>
      </w:r>
      <w:r w:rsidR="00DB3AAA" w:rsidRPr="00D0737F">
        <w:rPr>
          <w:lang w:val="en-US"/>
        </w:rPr>
        <w:t>Fe</w:t>
      </w:r>
      <w:r w:rsidR="00DB3AAA" w:rsidRPr="00191E37">
        <w:rPr>
          <w:vertAlign w:val="superscript"/>
          <w:lang w:val="en-US"/>
        </w:rPr>
        <w:t>2+</w:t>
      </w:r>
      <w:r w:rsidR="00DB3AAA">
        <w:rPr>
          <w:lang w:val="en-US"/>
        </w:rPr>
        <w:t xml:space="preserve"> in the process</w:t>
      </w:r>
    </w:p>
    <w:p w14:paraId="22AFF1E2" w14:textId="029C82AA" w:rsidR="00955EDB" w:rsidRDefault="00D0737F" w:rsidP="00855CE4">
      <w:pPr>
        <w:pStyle w:val="ListParagraph"/>
        <w:numPr>
          <w:ilvl w:val="0"/>
          <w:numId w:val="20"/>
        </w:numPr>
        <w:spacing w:line="240" w:lineRule="auto"/>
        <w:ind w:hanging="720"/>
        <w:contextualSpacing w:val="0"/>
        <w:rPr>
          <w:lang w:val="en-US"/>
        </w:rPr>
      </w:pPr>
      <w:r w:rsidRPr="00D0737F">
        <w:rPr>
          <w:lang w:val="en-US"/>
        </w:rPr>
        <w:t>2Fe</w:t>
      </w:r>
      <w:r w:rsidR="00B46551" w:rsidRPr="00444E1A">
        <w:rPr>
          <w:vertAlign w:val="superscript"/>
          <w:lang w:val="en-US"/>
        </w:rPr>
        <w:t>3+</w:t>
      </w:r>
      <w:r w:rsidR="00B46551" w:rsidRPr="00D0737F">
        <w:rPr>
          <w:lang w:val="en-US"/>
        </w:rPr>
        <w:t xml:space="preserve"> </w:t>
      </w:r>
      <w:r w:rsidRPr="00D0737F">
        <w:rPr>
          <w:lang w:val="en-US"/>
        </w:rPr>
        <w:t>(</w:t>
      </w:r>
      <w:proofErr w:type="spellStart"/>
      <w:proofErr w:type="gramStart"/>
      <w:r w:rsidRPr="00D0737F">
        <w:rPr>
          <w:lang w:val="en-US"/>
        </w:rPr>
        <w:t>aq</w:t>
      </w:r>
      <w:proofErr w:type="spellEnd"/>
      <w:r w:rsidRPr="00D0737F">
        <w:rPr>
          <w:lang w:val="en-US"/>
        </w:rPr>
        <w:t xml:space="preserve">) </w:t>
      </w:r>
      <w:r w:rsidR="00B46551">
        <w:rPr>
          <w:lang w:val="en-US"/>
        </w:rPr>
        <w:t xml:space="preserve"> </w:t>
      </w:r>
      <w:r w:rsidR="00B46551" w:rsidRPr="00855CE4">
        <w:rPr>
          <w:lang w:val="en-US"/>
        </w:rPr>
        <w:t>+</w:t>
      </w:r>
      <w:proofErr w:type="gramEnd"/>
      <w:r w:rsidR="00B46551" w:rsidRPr="00855CE4">
        <w:rPr>
          <w:lang w:val="en-US"/>
        </w:rPr>
        <w:t xml:space="preserve"> </w:t>
      </w:r>
      <w:r w:rsidRPr="00D0737F">
        <w:rPr>
          <w:lang w:val="en-US"/>
        </w:rPr>
        <w:t xml:space="preserve"> 3I</w:t>
      </w:r>
      <w:r w:rsidR="00B46551" w:rsidRPr="00444E1A">
        <w:rPr>
          <w:vertAlign w:val="superscript"/>
          <w:lang w:val="en-US"/>
        </w:rPr>
        <w:t>-</w:t>
      </w:r>
      <w:r w:rsidR="00B46551">
        <w:rPr>
          <w:lang w:val="en-US"/>
        </w:rPr>
        <w:t xml:space="preserve"> </w:t>
      </w:r>
      <w:r w:rsidRPr="00D0737F">
        <w:rPr>
          <w:lang w:val="en-US"/>
        </w:rPr>
        <w:t>(</w:t>
      </w:r>
      <w:proofErr w:type="spellStart"/>
      <w:r w:rsidRPr="00D0737F">
        <w:rPr>
          <w:lang w:val="en-US"/>
        </w:rPr>
        <w:t>aq</w:t>
      </w:r>
      <w:proofErr w:type="spellEnd"/>
      <w:r w:rsidRPr="00D0737F">
        <w:rPr>
          <w:lang w:val="en-US"/>
        </w:rPr>
        <w:t>)</w:t>
      </w:r>
      <w:r>
        <w:rPr>
          <w:lang w:val="en-US"/>
        </w:rPr>
        <w:t xml:space="preserve"> </w:t>
      </w:r>
      <w:r w:rsidRPr="00D0737F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D0737F">
        <w:rPr>
          <w:lang w:val="en-US"/>
        </w:rPr>
        <w:t>2Fe</w:t>
      </w:r>
      <w:r w:rsidR="00B46551" w:rsidRPr="00191E37">
        <w:rPr>
          <w:vertAlign w:val="superscript"/>
          <w:lang w:val="en-US"/>
        </w:rPr>
        <w:t>2+</w:t>
      </w:r>
      <w:r w:rsidR="00B46551" w:rsidRPr="00D0737F">
        <w:rPr>
          <w:lang w:val="en-US"/>
        </w:rPr>
        <w:t xml:space="preserve"> </w:t>
      </w:r>
      <w:r w:rsidRPr="00D0737F">
        <w:rPr>
          <w:lang w:val="en-US"/>
        </w:rPr>
        <w:t>(</w:t>
      </w:r>
      <w:proofErr w:type="spellStart"/>
      <w:r w:rsidRPr="00D0737F">
        <w:rPr>
          <w:lang w:val="en-US"/>
        </w:rPr>
        <w:t>aq</w:t>
      </w:r>
      <w:proofErr w:type="spellEnd"/>
      <w:r w:rsidRPr="00D0737F">
        <w:rPr>
          <w:lang w:val="en-US"/>
        </w:rPr>
        <w:t xml:space="preserve">) </w:t>
      </w:r>
      <w:r w:rsidR="00454079" w:rsidRPr="00855CE4">
        <w:rPr>
          <w:lang w:val="en-US"/>
        </w:rPr>
        <w:t xml:space="preserve"> + </w:t>
      </w:r>
      <w:r w:rsidRPr="00D0737F">
        <w:rPr>
          <w:lang w:val="en-US"/>
        </w:rPr>
        <w:t xml:space="preserve"> I</w:t>
      </w:r>
      <w:r w:rsidRPr="00444E1A">
        <w:rPr>
          <w:vertAlign w:val="subscript"/>
          <w:lang w:val="en-US"/>
        </w:rPr>
        <w:t>3</w:t>
      </w:r>
      <w:r w:rsidR="00454079" w:rsidRPr="00444E1A">
        <w:rPr>
          <w:vertAlign w:val="superscript"/>
          <w:lang w:val="en-US"/>
        </w:rPr>
        <w:t>-</w:t>
      </w:r>
      <w:r w:rsidR="00454079" w:rsidRPr="00D0737F">
        <w:rPr>
          <w:lang w:val="en-US"/>
        </w:rPr>
        <w:t xml:space="preserve"> </w:t>
      </w:r>
      <w:r w:rsidRPr="00D0737F">
        <w:rPr>
          <w:lang w:val="en-US"/>
        </w:rPr>
        <w:t>(</w:t>
      </w:r>
      <w:proofErr w:type="spellStart"/>
      <w:r w:rsidRPr="00D0737F">
        <w:rPr>
          <w:lang w:val="en-US"/>
        </w:rPr>
        <w:t>aq</w:t>
      </w:r>
      <w:proofErr w:type="spellEnd"/>
      <w:r w:rsidRPr="00D0737F">
        <w:rPr>
          <w:lang w:val="en-US"/>
        </w:rPr>
        <w:t>)</w:t>
      </w:r>
    </w:p>
    <w:p w14:paraId="4CFB8080" w14:textId="715B3B72" w:rsidR="00855CE4" w:rsidRDefault="00855CE4" w:rsidP="00DB3AAA">
      <w:pPr>
        <w:pStyle w:val="ListParagraph"/>
        <w:spacing w:line="240" w:lineRule="auto"/>
        <w:contextualSpacing w:val="0"/>
        <w:rPr>
          <w:lang w:val="en-US"/>
        </w:rPr>
      </w:pPr>
      <w:r>
        <w:rPr>
          <w:lang w:val="en-US"/>
        </w:rPr>
        <w:t xml:space="preserve">This will react with starch for form the familiar </w:t>
      </w:r>
      <w:proofErr w:type="gramStart"/>
      <w:r>
        <w:rPr>
          <w:lang w:val="en-US"/>
        </w:rPr>
        <w:t>blue black</w:t>
      </w:r>
      <w:proofErr w:type="gramEnd"/>
      <w:r>
        <w:rPr>
          <w:lang w:val="en-US"/>
        </w:rPr>
        <w:t xml:space="preserve"> complex BUT</w:t>
      </w:r>
      <w:r w:rsidR="00444E1A">
        <w:rPr>
          <w:lang w:val="en-US"/>
        </w:rPr>
        <w:t xml:space="preserve"> the thiosulphate ions react with the </w:t>
      </w:r>
      <w:r w:rsidR="00444E1A" w:rsidRPr="00D0737F">
        <w:rPr>
          <w:lang w:val="en-US"/>
        </w:rPr>
        <w:t>I</w:t>
      </w:r>
      <w:r w:rsidR="00444E1A" w:rsidRPr="00444E1A">
        <w:rPr>
          <w:vertAlign w:val="subscript"/>
          <w:lang w:val="en-US"/>
        </w:rPr>
        <w:t>3</w:t>
      </w:r>
      <w:r w:rsidR="00444E1A" w:rsidRPr="00444E1A">
        <w:rPr>
          <w:vertAlign w:val="superscript"/>
          <w:lang w:val="en-US"/>
        </w:rPr>
        <w:t>-</w:t>
      </w:r>
      <w:r w:rsidR="00444E1A">
        <w:rPr>
          <w:vertAlign w:val="superscript"/>
          <w:lang w:val="en-US"/>
        </w:rPr>
        <w:t xml:space="preserve"> </w:t>
      </w:r>
      <w:r w:rsidR="00444E1A">
        <w:rPr>
          <w:lang w:val="en-US"/>
        </w:rPr>
        <w:t>io</w:t>
      </w:r>
      <w:r w:rsidR="00191E37">
        <w:rPr>
          <w:lang w:val="en-US"/>
        </w:rPr>
        <w:t>n</w:t>
      </w:r>
      <w:r w:rsidR="00444E1A">
        <w:rPr>
          <w:lang w:val="en-US"/>
        </w:rPr>
        <w:t>s first</w:t>
      </w:r>
      <w:r w:rsidR="00191E37">
        <w:rPr>
          <w:lang w:val="en-US"/>
        </w:rPr>
        <w:t xml:space="preserve">, </w:t>
      </w:r>
      <w:r w:rsidR="00DB3AAA">
        <w:rPr>
          <w:lang w:val="en-US"/>
        </w:rPr>
        <w:t>reducing</w:t>
      </w:r>
      <w:r w:rsidR="00191E37">
        <w:rPr>
          <w:lang w:val="en-US"/>
        </w:rPr>
        <w:t xml:space="preserve"> them back to </w:t>
      </w:r>
      <w:r w:rsidR="00191E37" w:rsidRPr="00D0737F">
        <w:rPr>
          <w:lang w:val="en-US"/>
        </w:rPr>
        <w:t>I</w:t>
      </w:r>
      <w:r w:rsidR="00191E37" w:rsidRPr="00444E1A">
        <w:rPr>
          <w:vertAlign w:val="superscript"/>
          <w:lang w:val="en-US"/>
        </w:rPr>
        <w:t>-</w:t>
      </w:r>
      <w:r w:rsidR="00191E37" w:rsidRPr="00191E37">
        <w:rPr>
          <w:lang w:val="en-US"/>
        </w:rPr>
        <w:t>.</w:t>
      </w:r>
      <w:r w:rsidR="00CB1222">
        <w:rPr>
          <w:lang w:val="en-US"/>
        </w:rPr>
        <w:t xml:space="preserve"> The ‘using up’ of the free thiosulphate </w:t>
      </w:r>
      <w:r w:rsidR="009E0B15">
        <w:rPr>
          <w:lang w:val="en-US"/>
        </w:rPr>
        <w:t xml:space="preserve">shifts the equilibrium in 1) to the left, reducing the concentration of the purple iron-thiosulphate complex so the </w:t>
      </w:r>
      <w:r w:rsidR="00A43EF7">
        <w:rPr>
          <w:lang w:val="en-US"/>
        </w:rPr>
        <w:t>purple colour gradually fades.</w:t>
      </w:r>
    </w:p>
    <w:p w14:paraId="30A2E34D" w14:textId="0780CED1" w:rsidR="00D0737F" w:rsidRDefault="00D0737F" w:rsidP="00D05271">
      <w:pPr>
        <w:pStyle w:val="ListParagraph"/>
        <w:numPr>
          <w:ilvl w:val="0"/>
          <w:numId w:val="20"/>
        </w:numPr>
        <w:spacing w:line="240" w:lineRule="auto"/>
        <w:ind w:hanging="720"/>
        <w:contextualSpacing w:val="0"/>
        <w:rPr>
          <w:lang w:val="en-US"/>
        </w:rPr>
      </w:pPr>
      <w:r w:rsidRPr="00D0737F">
        <w:rPr>
          <w:lang w:val="en-US"/>
        </w:rPr>
        <w:t>I</w:t>
      </w:r>
      <w:r w:rsidRPr="00454079">
        <w:rPr>
          <w:vertAlign w:val="subscript"/>
          <w:lang w:val="en-US"/>
        </w:rPr>
        <w:t>3</w:t>
      </w:r>
      <w:r w:rsidR="00454079" w:rsidRPr="00B46551">
        <w:rPr>
          <w:rFonts w:eastAsia="Times New Roman"/>
          <w:vertAlign w:val="superscript"/>
          <w:lang w:val="en-US"/>
        </w:rPr>
        <w:t>-</w:t>
      </w:r>
      <w:r w:rsidR="00454079" w:rsidRPr="00D0737F">
        <w:rPr>
          <w:lang w:val="en-US"/>
        </w:rPr>
        <w:t xml:space="preserve"> </w:t>
      </w:r>
      <w:r w:rsidRPr="00D0737F">
        <w:rPr>
          <w:lang w:val="en-US"/>
        </w:rPr>
        <w:t>(</w:t>
      </w:r>
      <w:proofErr w:type="spellStart"/>
      <w:proofErr w:type="gramStart"/>
      <w:r w:rsidRPr="00D0737F">
        <w:rPr>
          <w:lang w:val="en-US"/>
        </w:rPr>
        <w:t>aq</w:t>
      </w:r>
      <w:proofErr w:type="spellEnd"/>
      <w:r w:rsidRPr="00D0737F">
        <w:rPr>
          <w:lang w:val="en-US"/>
        </w:rPr>
        <w:t xml:space="preserve">) </w:t>
      </w:r>
      <w:r w:rsidR="00454079">
        <w:rPr>
          <w:rFonts w:eastAsia="Times New Roman"/>
          <w:lang w:val="en-US"/>
        </w:rPr>
        <w:t xml:space="preserve"> +</w:t>
      </w:r>
      <w:proofErr w:type="gramEnd"/>
      <w:r w:rsidR="00454079">
        <w:rPr>
          <w:rFonts w:eastAsia="Times New Roman"/>
          <w:lang w:val="en-US"/>
        </w:rPr>
        <w:t xml:space="preserve"> </w:t>
      </w:r>
      <w:r w:rsidRPr="00D0737F">
        <w:rPr>
          <w:lang w:val="en-US"/>
        </w:rPr>
        <w:t xml:space="preserve"> 2S</w:t>
      </w:r>
      <w:r w:rsidRPr="00B46551">
        <w:rPr>
          <w:vertAlign w:val="subscript"/>
          <w:lang w:val="en-US"/>
        </w:rPr>
        <w:t>2</w:t>
      </w:r>
      <w:r w:rsidRPr="00D0737F">
        <w:rPr>
          <w:lang w:val="en-US"/>
        </w:rPr>
        <w:t>O</w:t>
      </w:r>
      <w:r w:rsidRPr="00B46551">
        <w:rPr>
          <w:vertAlign w:val="subscript"/>
          <w:lang w:val="en-US"/>
        </w:rPr>
        <w:t>3</w:t>
      </w:r>
      <w:r w:rsidR="00B46551" w:rsidRPr="00B46551">
        <w:rPr>
          <w:vertAlign w:val="superscript"/>
          <w:lang w:val="en-US"/>
        </w:rPr>
        <w:t>2</w:t>
      </w:r>
      <w:r w:rsidR="00B46551" w:rsidRPr="00B46551">
        <w:rPr>
          <w:rFonts w:eastAsia="Times New Roman"/>
          <w:vertAlign w:val="superscript"/>
          <w:lang w:val="en-US"/>
        </w:rPr>
        <w:t>+</w:t>
      </w:r>
      <w:r w:rsidR="00B46551" w:rsidRPr="00D0737F">
        <w:rPr>
          <w:lang w:val="en-US"/>
        </w:rPr>
        <w:t xml:space="preserve"> </w:t>
      </w:r>
      <w:r w:rsidRPr="00D0737F">
        <w:rPr>
          <w:lang w:val="en-US"/>
        </w:rPr>
        <w:t>(</w:t>
      </w:r>
      <w:proofErr w:type="spellStart"/>
      <w:r w:rsidRPr="00D0737F">
        <w:rPr>
          <w:lang w:val="en-US"/>
        </w:rPr>
        <w:t>aq</w:t>
      </w:r>
      <w:proofErr w:type="spellEnd"/>
      <w:r w:rsidRPr="00D0737F">
        <w:rPr>
          <w:lang w:val="en-US"/>
        </w:rPr>
        <w:t>)</w:t>
      </w:r>
      <w:r>
        <w:rPr>
          <w:lang w:val="en-US"/>
        </w:rPr>
        <w:t xml:space="preserve"> </w:t>
      </w:r>
      <w:r w:rsidRPr="00D0737F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876D85" w:rsidRPr="00876D85">
        <w:rPr>
          <w:lang w:val="en-US"/>
        </w:rPr>
        <w:t>3I</w:t>
      </w:r>
      <w:r w:rsidR="00454079" w:rsidRPr="00B46551">
        <w:rPr>
          <w:rFonts w:eastAsia="Times New Roman"/>
          <w:vertAlign w:val="superscript"/>
          <w:lang w:val="en-US"/>
        </w:rPr>
        <w:t>-</w:t>
      </w:r>
      <w:r w:rsidR="00454079" w:rsidRPr="00876D85">
        <w:rPr>
          <w:lang w:val="en-US"/>
        </w:rPr>
        <w:t xml:space="preserve"> </w:t>
      </w:r>
      <w:r w:rsidR="00876D85" w:rsidRPr="00876D85">
        <w:rPr>
          <w:lang w:val="en-US"/>
        </w:rPr>
        <w:t>(</w:t>
      </w:r>
      <w:proofErr w:type="spellStart"/>
      <w:r w:rsidR="00876D85" w:rsidRPr="00876D85">
        <w:rPr>
          <w:lang w:val="en-US"/>
        </w:rPr>
        <w:t>aq</w:t>
      </w:r>
      <w:proofErr w:type="spellEnd"/>
      <w:r w:rsidR="00876D85" w:rsidRPr="00876D85">
        <w:rPr>
          <w:lang w:val="en-US"/>
        </w:rPr>
        <w:t xml:space="preserve">) </w:t>
      </w:r>
      <w:r w:rsidR="00454079">
        <w:rPr>
          <w:rFonts w:eastAsia="Times New Roman"/>
          <w:lang w:val="en-US"/>
        </w:rPr>
        <w:t xml:space="preserve"> + </w:t>
      </w:r>
      <w:r w:rsidR="00876D85" w:rsidRPr="00876D85">
        <w:rPr>
          <w:lang w:val="en-US"/>
        </w:rPr>
        <w:t xml:space="preserve"> S</w:t>
      </w:r>
      <w:r w:rsidR="00876D85" w:rsidRPr="00B46551">
        <w:rPr>
          <w:vertAlign w:val="subscript"/>
          <w:lang w:val="en-US"/>
        </w:rPr>
        <w:t>4</w:t>
      </w:r>
      <w:r w:rsidR="00876D85" w:rsidRPr="00876D85">
        <w:rPr>
          <w:lang w:val="en-US"/>
        </w:rPr>
        <w:t>O</w:t>
      </w:r>
      <w:r w:rsidR="00876D85" w:rsidRPr="00B46551">
        <w:rPr>
          <w:vertAlign w:val="subscript"/>
          <w:lang w:val="en-US"/>
        </w:rPr>
        <w:t>6</w:t>
      </w:r>
      <w:r w:rsidR="00B46551" w:rsidRPr="00B46551">
        <w:rPr>
          <w:vertAlign w:val="superscript"/>
          <w:lang w:val="en-US"/>
        </w:rPr>
        <w:t>2</w:t>
      </w:r>
      <w:r w:rsidR="00B46551" w:rsidRPr="00B46551">
        <w:rPr>
          <w:rFonts w:eastAsia="Times New Roman"/>
          <w:vertAlign w:val="superscript"/>
          <w:lang w:val="en-US"/>
        </w:rPr>
        <w:t>+</w:t>
      </w:r>
      <w:r w:rsidR="00B46551" w:rsidRPr="00876D85">
        <w:rPr>
          <w:lang w:val="en-US"/>
        </w:rPr>
        <w:t xml:space="preserve"> </w:t>
      </w:r>
      <w:r w:rsidR="00876D85" w:rsidRPr="00876D85">
        <w:rPr>
          <w:lang w:val="en-US"/>
        </w:rPr>
        <w:t>(</w:t>
      </w:r>
      <w:proofErr w:type="spellStart"/>
      <w:r w:rsidR="00876D85" w:rsidRPr="00876D85">
        <w:rPr>
          <w:lang w:val="en-US"/>
        </w:rPr>
        <w:t>aq</w:t>
      </w:r>
      <w:proofErr w:type="spellEnd"/>
      <w:r w:rsidR="00876D85" w:rsidRPr="00876D85">
        <w:rPr>
          <w:lang w:val="en-US"/>
        </w:rPr>
        <w:t>)</w:t>
      </w:r>
    </w:p>
    <w:p w14:paraId="41453B56" w14:textId="788DFC6E" w:rsidR="000D13C2" w:rsidRDefault="000D13C2" w:rsidP="00DB3AAA">
      <w:pPr>
        <w:pStyle w:val="ListParagraph"/>
        <w:spacing w:line="240" w:lineRule="auto"/>
        <w:contextualSpacing w:val="0"/>
        <w:rPr>
          <w:lang w:val="en-US"/>
        </w:rPr>
      </w:pPr>
      <w:r>
        <w:rPr>
          <w:lang w:val="en-US"/>
        </w:rPr>
        <w:t>These two reactions continue until there is no thiosulphate left</w:t>
      </w:r>
      <w:r w:rsidR="00CB1222">
        <w:rPr>
          <w:lang w:val="en-US"/>
        </w:rPr>
        <w:t>. At this point</w:t>
      </w:r>
      <w:r w:rsidR="00A43EF7">
        <w:rPr>
          <w:lang w:val="en-US"/>
        </w:rPr>
        <w:t xml:space="preserve"> the </w:t>
      </w:r>
      <w:r w:rsidR="00A43EF7" w:rsidRPr="00876D85">
        <w:rPr>
          <w:lang w:val="en-US"/>
        </w:rPr>
        <w:t>I</w:t>
      </w:r>
      <w:r w:rsidR="00A43EF7" w:rsidRPr="00454079">
        <w:rPr>
          <w:vertAlign w:val="subscript"/>
          <w:lang w:val="en-US"/>
        </w:rPr>
        <w:t>3</w:t>
      </w:r>
      <w:r w:rsidR="00A43EF7" w:rsidRPr="00B46551">
        <w:rPr>
          <w:rFonts w:eastAsia="Times New Roman"/>
          <w:vertAlign w:val="superscript"/>
          <w:lang w:val="en-US"/>
        </w:rPr>
        <w:t>-</w:t>
      </w:r>
      <w:r w:rsidR="00A43EF7">
        <w:rPr>
          <w:lang w:val="en-US"/>
        </w:rPr>
        <w:t xml:space="preserve"> ions can now react with the starch and the blue-black colour </w:t>
      </w:r>
      <w:r w:rsidR="00DB3AAA">
        <w:rPr>
          <w:lang w:val="en-US"/>
        </w:rPr>
        <w:t>suddenly appears.</w:t>
      </w:r>
    </w:p>
    <w:p w14:paraId="2306E6F6" w14:textId="043BBDFC" w:rsidR="00876D85" w:rsidRPr="00AC3024" w:rsidRDefault="00876D85" w:rsidP="00D05271">
      <w:pPr>
        <w:pStyle w:val="ListParagraph"/>
        <w:numPr>
          <w:ilvl w:val="0"/>
          <w:numId w:val="20"/>
        </w:numPr>
        <w:spacing w:line="240" w:lineRule="auto"/>
        <w:ind w:hanging="720"/>
        <w:contextualSpacing w:val="0"/>
        <w:rPr>
          <w:lang w:val="en-US"/>
        </w:rPr>
      </w:pPr>
      <w:r w:rsidRPr="00876D85">
        <w:rPr>
          <w:lang w:val="en-US"/>
        </w:rPr>
        <w:t>2I</w:t>
      </w:r>
      <w:r w:rsidRPr="00454079">
        <w:rPr>
          <w:vertAlign w:val="subscript"/>
          <w:lang w:val="en-US"/>
        </w:rPr>
        <w:t>3</w:t>
      </w:r>
      <w:r w:rsidR="00454079" w:rsidRPr="00B46551">
        <w:rPr>
          <w:rFonts w:eastAsia="Times New Roman"/>
          <w:vertAlign w:val="superscript"/>
          <w:lang w:val="en-US"/>
        </w:rPr>
        <w:t>-</w:t>
      </w:r>
      <w:r w:rsidR="00454079" w:rsidRPr="00876D85">
        <w:rPr>
          <w:lang w:val="en-US"/>
        </w:rPr>
        <w:t xml:space="preserve"> </w:t>
      </w:r>
      <w:r w:rsidRPr="00876D85">
        <w:rPr>
          <w:lang w:val="en-US"/>
        </w:rPr>
        <w:t>(</w:t>
      </w:r>
      <w:proofErr w:type="spellStart"/>
      <w:proofErr w:type="gramStart"/>
      <w:r w:rsidRPr="00876D85">
        <w:rPr>
          <w:lang w:val="en-US"/>
        </w:rPr>
        <w:t>aq</w:t>
      </w:r>
      <w:proofErr w:type="spellEnd"/>
      <w:r w:rsidRPr="00876D85">
        <w:rPr>
          <w:lang w:val="en-US"/>
        </w:rPr>
        <w:t xml:space="preserve">) </w:t>
      </w:r>
      <w:r w:rsidR="00454079">
        <w:rPr>
          <w:rFonts w:eastAsia="Times New Roman"/>
          <w:lang w:val="en-US"/>
        </w:rPr>
        <w:t xml:space="preserve"> +</w:t>
      </w:r>
      <w:proofErr w:type="gramEnd"/>
      <w:r w:rsidR="00454079">
        <w:rPr>
          <w:rFonts w:eastAsia="Times New Roman"/>
          <w:lang w:val="en-US"/>
        </w:rPr>
        <w:t xml:space="preserve"> </w:t>
      </w:r>
      <w:r w:rsidRPr="00876D85">
        <w:rPr>
          <w:lang w:val="en-US"/>
        </w:rPr>
        <w:t xml:space="preserve"> starch</w:t>
      </w:r>
      <w:r>
        <w:rPr>
          <w:lang w:val="en-US"/>
        </w:rPr>
        <w:t xml:space="preserve"> </w:t>
      </w:r>
      <w:r w:rsidRPr="00876D85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B46551" w:rsidRPr="00B46551">
        <w:rPr>
          <w:lang w:val="en-US"/>
        </w:rPr>
        <w:t>starch</w:t>
      </w:r>
      <w:r w:rsidR="00454079">
        <w:rPr>
          <w:lang w:val="en-US"/>
        </w:rPr>
        <w:t>-</w:t>
      </w:r>
      <w:r w:rsidR="00B46551" w:rsidRPr="00B46551">
        <w:rPr>
          <w:lang w:val="en-US"/>
        </w:rPr>
        <w:softHyphen/>
        <w:t>I</w:t>
      </w:r>
      <w:r w:rsidR="00B46551" w:rsidRPr="00454079">
        <w:rPr>
          <w:vertAlign w:val="subscript"/>
          <w:lang w:val="en-US"/>
        </w:rPr>
        <w:t>5</w:t>
      </w:r>
      <w:r w:rsidR="00454079" w:rsidRPr="00B46551">
        <w:rPr>
          <w:rFonts w:eastAsia="Times New Roman"/>
          <w:vertAlign w:val="superscript"/>
          <w:lang w:val="en-US"/>
        </w:rPr>
        <w:t>-</w:t>
      </w:r>
      <w:r w:rsidR="00B46551" w:rsidRPr="00B46551">
        <w:rPr>
          <w:lang w:val="en-US"/>
        </w:rPr>
        <w:t xml:space="preserve"> </w:t>
      </w:r>
      <w:r w:rsidR="00454079">
        <w:rPr>
          <w:rFonts w:eastAsia="Times New Roman"/>
          <w:lang w:val="en-US"/>
        </w:rPr>
        <w:t xml:space="preserve"> + </w:t>
      </w:r>
      <w:r w:rsidR="00B46551" w:rsidRPr="00B46551">
        <w:rPr>
          <w:lang w:val="en-US"/>
        </w:rPr>
        <w:t xml:space="preserve"> I</w:t>
      </w:r>
      <w:r w:rsidR="00454079" w:rsidRPr="00B46551">
        <w:rPr>
          <w:rFonts w:eastAsia="Times New Roman"/>
          <w:vertAlign w:val="superscript"/>
          <w:lang w:val="en-US"/>
        </w:rPr>
        <w:t>-</w:t>
      </w:r>
      <w:r w:rsidR="00454079" w:rsidRPr="00B46551">
        <w:rPr>
          <w:lang w:val="en-US"/>
        </w:rPr>
        <w:t xml:space="preserve"> </w:t>
      </w:r>
      <w:r w:rsidR="00B46551" w:rsidRPr="00B46551">
        <w:rPr>
          <w:lang w:val="en-US"/>
        </w:rPr>
        <w:t>(</w:t>
      </w:r>
      <w:proofErr w:type="spellStart"/>
      <w:r w:rsidR="00B46551" w:rsidRPr="00B46551">
        <w:rPr>
          <w:lang w:val="en-US"/>
        </w:rPr>
        <w:t>aq</w:t>
      </w:r>
      <w:proofErr w:type="spellEnd"/>
      <w:r w:rsidR="00B46551" w:rsidRPr="00B46551">
        <w:rPr>
          <w:lang w:val="en-US"/>
        </w:rPr>
        <w:t>)</w:t>
      </w:r>
      <w:r w:rsidR="00B57137">
        <w:rPr>
          <w:lang w:val="en-US"/>
        </w:rPr>
        <w:t xml:space="preserve">  </w:t>
      </w:r>
      <w:r w:rsidR="00B57137" w:rsidRPr="00B57137">
        <w:rPr>
          <w:i/>
          <w:iCs/>
          <w:lang w:val="en-US"/>
        </w:rPr>
        <w:t>(Blue/black)</w:t>
      </w:r>
    </w:p>
    <w:p w14:paraId="053F0BA0" w14:textId="77777777" w:rsidR="00AC3024" w:rsidRDefault="00AC3024" w:rsidP="00AC3024">
      <w:pPr>
        <w:pStyle w:val="ListParagraph"/>
        <w:spacing w:line="240" w:lineRule="auto"/>
        <w:contextualSpacing w:val="0"/>
        <w:rPr>
          <w:i/>
          <w:iCs/>
          <w:lang w:val="en-US"/>
        </w:rPr>
      </w:pPr>
    </w:p>
    <w:p w14:paraId="7518736D" w14:textId="77777777" w:rsidR="006770D4" w:rsidRDefault="006770D4" w:rsidP="00AC3024">
      <w:pPr>
        <w:pStyle w:val="ListParagraph"/>
        <w:spacing w:line="240" w:lineRule="auto"/>
        <w:ind w:left="0"/>
        <w:contextualSpacing w:val="0"/>
        <w:rPr>
          <w:lang w:val="en-US"/>
        </w:rPr>
      </w:pPr>
    </w:p>
    <w:p w14:paraId="3E5716F1" w14:textId="77777777" w:rsidR="00BE2C87" w:rsidRPr="00F85251" w:rsidRDefault="00BE2C87" w:rsidP="00F87A2F">
      <w:pPr>
        <w:pStyle w:val="ListParagraph"/>
        <w:spacing w:line="240" w:lineRule="auto"/>
        <w:ind w:left="426"/>
        <w:contextualSpacing w:val="0"/>
        <w:rPr>
          <w:lang w:val="en-US"/>
        </w:rPr>
      </w:pPr>
    </w:p>
    <w:p w14:paraId="2D26384A" w14:textId="364A1837" w:rsidR="00907251" w:rsidRPr="000A59D2" w:rsidRDefault="00907251" w:rsidP="000A59D2">
      <w:pPr>
        <w:pStyle w:val="BodyText"/>
        <w:ind w:right="-759"/>
        <w:contextualSpacing/>
      </w:pPr>
    </w:p>
    <w:sectPr w:rsidR="00907251" w:rsidRPr="000A59D2">
      <w:pgSz w:w="11906" w:h="16838"/>
      <w:pgMar w:top="1134" w:right="1440" w:bottom="1135" w:left="1440" w:header="708" w:footer="708" w:gutter="0"/>
      <w:pgBorders w:offsetFrom="page">
        <w:top w:val="thinThickSmallGap" w:sz="24" w:space="24" w:color="2F5496"/>
        <w:left w:val="thinThickSmallGap" w:sz="24" w:space="24" w:color="2F5496"/>
        <w:bottom w:val="thickThinSmallGap" w:sz="24" w:space="24" w:color="2F5496"/>
        <w:right w:val="thickThinSmallGap" w:sz="24" w:space="24" w:color="2F549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22ED" w14:textId="77777777" w:rsidR="00511733" w:rsidRDefault="00511733" w:rsidP="00F31C32">
      <w:pPr>
        <w:spacing w:after="0" w:line="240" w:lineRule="auto"/>
      </w:pPr>
      <w:r>
        <w:separator/>
      </w:r>
    </w:p>
  </w:endnote>
  <w:endnote w:type="continuationSeparator" w:id="0">
    <w:p w14:paraId="0E7A58BE" w14:textId="77777777" w:rsidR="00511733" w:rsidRDefault="00511733" w:rsidP="00F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4871" w14:textId="77777777" w:rsidR="00511733" w:rsidRDefault="00511733" w:rsidP="00F31C32">
      <w:pPr>
        <w:spacing w:after="0" w:line="240" w:lineRule="auto"/>
      </w:pPr>
      <w:r>
        <w:separator/>
      </w:r>
    </w:p>
  </w:footnote>
  <w:footnote w:type="continuationSeparator" w:id="0">
    <w:p w14:paraId="584E1EFE" w14:textId="77777777" w:rsidR="00511733" w:rsidRDefault="00511733" w:rsidP="00F31C32">
      <w:pPr>
        <w:spacing w:after="0" w:line="240" w:lineRule="auto"/>
      </w:pPr>
      <w:r>
        <w:continuationSeparator/>
      </w:r>
    </w:p>
  </w:footnote>
  <w:footnote w:id="1">
    <w:p w14:paraId="7DF23FA8" w14:textId="52559D04" w:rsidR="00794E8C" w:rsidRDefault="00794E8C" w:rsidP="00F773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73C6" w:rsidRPr="00F773C6">
        <w:rPr>
          <w:rFonts w:ascii="Arial" w:hAnsi="Arial" w:cs="Arial"/>
          <w:sz w:val="18"/>
          <w:szCs w:val="18"/>
        </w:rPr>
        <w:t>From J Chem Ed Vol 85 No</w:t>
      </w:r>
      <w:proofErr w:type="gramStart"/>
      <w:r w:rsidR="00F773C6" w:rsidRPr="00F773C6">
        <w:rPr>
          <w:rFonts w:ascii="Arial" w:hAnsi="Arial" w:cs="Arial"/>
          <w:sz w:val="18"/>
          <w:szCs w:val="18"/>
        </w:rPr>
        <w:t>8  Aug</w:t>
      </w:r>
      <w:proofErr w:type="gramEnd"/>
      <w:r w:rsidR="00F773C6" w:rsidRPr="00F773C6">
        <w:rPr>
          <w:rFonts w:ascii="Arial" w:hAnsi="Arial" w:cs="Arial"/>
          <w:sz w:val="18"/>
          <w:szCs w:val="18"/>
        </w:rPr>
        <w:t xml:space="preserve"> 2008 p1123</w:t>
      </w:r>
      <w:r w:rsidR="00F773C6">
        <w:rPr>
          <w:rFonts w:ascii="Arial" w:hAnsi="Arial" w:cs="Arial"/>
          <w:sz w:val="18"/>
          <w:szCs w:val="18"/>
        </w:rPr>
        <w:t xml:space="preserve"> </w:t>
      </w:r>
      <w:r w:rsidR="00F773C6" w:rsidRPr="00F773C6">
        <w:rPr>
          <w:rFonts w:ascii="Arial" w:hAnsi="Arial" w:cs="Arial"/>
          <w:sz w:val="18"/>
          <w:szCs w:val="18"/>
        </w:rPr>
        <w:t>Kinetics and Mechanism of Iodide Oxidation by Iron(III): A Clock Reaction Approach</w:t>
      </w:r>
      <w:r w:rsidR="00F773C6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F773C6" w:rsidRPr="00F773C6">
        <w:rPr>
          <w:rFonts w:ascii="Arial" w:hAnsi="Arial" w:cs="Arial"/>
          <w:sz w:val="18"/>
          <w:szCs w:val="18"/>
        </w:rPr>
        <w:t>Jurica</w:t>
      </w:r>
      <w:proofErr w:type="spellEnd"/>
      <w:r w:rsidR="00F773C6" w:rsidRPr="00F773C6">
        <w:rPr>
          <w:rFonts w:ascii="Arial" w:hAnsi="Arial" w:cs="Arial"/>
          <w:sz w:val="18"/>
          <w:szCs w:val="18"/>
        </w:rPr>
        <w:t xml:space="preserve"> Bauer and Vladislav </w:t>
      </w:r>
      <w:proofErr w:type="spellStart"/>
      <w:r w:rsidR="00F773C6" w:rsidRPr="00F773C6">
        <w:rPr>
          <w:rFonts w:ascii="Arial" w:hAnsi="Arial" w:cs="Arial"/>
          <w:sz w:val="18"/>
          <w:szCs w:val="18"/>
        </w:rPr>
        <w:t>Tomišic</w:t>
      </w:r>
      <w:proofErr w:type="spellEnd"/>
      <w:r w:rsidR="00F773C6" w:rsidRPr="00F773C6">
        <w:rPr>
          <w:rFonts w:ascii="Arial" w:hAnsi="Arial" w:cs="Arial"/>
          <w:sz w:val="18"/>
          <w:szCs w:val="18"/>
        </w:rPr>
        <w:t>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5DF"/>
    <w:multiLevelType w:val="hybridMultilevel"/>
    <w:tmpl w:val="1D2A4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7CF"/>
    <w:multiLevelType w:val="hybridMultilevel"/>
    <w:tmpl w:val="6B226DAC"/>
    <w:lvl w:ilvl="0" w:tplc="FFFFFFFF">
      <w:start w:val="1"/>
      <w:numFmt w:val="decimal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0D55264D"/>
    <w:multiLevelType w:val="hybridMultilevel"/>
    <w:tmpl w:val="26F85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0418"/>
    <w:multiLevelType w:val="hybridMultilevel"/>
    <w:tmpl w:val="8488D0DC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0278C"/>
    <w:multiLevelType w:val="hybridMultilevel"/>
    <w:tmpl w:val="7772C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15BD5"/>
    <w:multiLevelType w:val="hybridMultilevel"/>
    <w:tmpl w:val="A2062D72"/>
    <w:lvl w:ilvl="0" w:tplc="A50EBE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16034"/>
    <w:multiLevelType w:val="hybridMultilevel"/>
    <w:tmpl w:val="CFF2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61490"/>
    <w:multiLevelType w:val="hybridMultilevel"/>
    <w:tmpl w:val="0B2E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62E8"/>
    <w:multiLevelType w:val="hybridMultilevel"/>
    <w:tmpl w:val="D6D660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7238A"/>
    <w:multiLevelType w:val="hybridMultilevel"/>
    <w:tmpl w:val="588C542C"/>
    <w:lvl w:ilvl="0" w:tplc="A50EBE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5226C5"/>
    <w:multiLevelType w:val="hybridMultilevel"/>
    <w:tmpl w:val="DE58693A"/>
    <w:lvl w:ilvl="0" w:tplc="868C2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C62D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B4B68"/>
    <w:multiLevelType w:val="hybridMultilevel"/>
    <w:tmpl w:val="206AC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243EA"/>
    <w:multiLevelType w:val="hybridMultilevel"/>
    <w:tmpl w:val="33C446D8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73042D"/>
    <w:multiLevelType w:val="hybridMultilevel"/>
    <w:tmpl w:val="CC92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87DD2"/>
    <w:multiLevelType w:val="hybridMultilevel"/>
    <w:tmpl w:val="6B226DAC"/>
    <w:lvl w:ilvl="0" w:tplc="FFFFFFFF">
      <w:start w:val="1"/>
      <w:numFmt w:val="decimal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 w15:restartNumberingAfterBreak="0">
    <w:nsid w:val="576A483D"/>
    <w:multiLevelType w:val="hybridMultilevel"/>
    <w:tmpl w:val="0B68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C7F7F"/>
    <w:multiLevelType w:val="hybridMultilevel"/>
    <w:tmpl w:val="175E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63F54"/>
    <w:multiLevelType w:val="hybridMultilevel"/>
    <w:tmpl w:val="6B226DAC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8" w15:restartNumberingAfterBreak="0">
    <w:nsid w:val="6CCA4E0D"/>
    <w:multiLevelType w:val="hybridMultilevel"/>
    <w:tmpl w:val="0C882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55EDD"/>
    <w:multiLevelType w:val="hybridMultilevel"/>
    <w:tmpl w:val="FBAEE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22748">
    <w:abstractNumId w:val="10"/>
  </w:num>
  <w:num w:numId="2" w16cid:durableId="734739451">
    <w:abstractNumId w:val="3"/>
  </w:num>
  <w:num w:numId="3" w16cid:durableId="1533424852">
    <w:abstractNumId w:val="12"/>
  </w:num>
  <w:num w:numId="4" w16cid:durableId="1923416813">
    <w:abstractNumId w:val="13"/>
  </w:num>
  <w:num w:numId="5" w16cid:durableId="1520243428">
    <w:abstractNumId w:val="16"/>
  </w:num>
  <w:num w:numId="6" w16cid:durableId="1686974639">
    <w:abstractNumId w:val="2"/>
  </w:num>
  <w:num w:numId="7" w16cid:durableId="1513228038">
    <w:abstractNumId w:val="11"/>
  </w:num>
  <w:num w:numId="8" w16cid:durableId="270094211">
    <w:abstractNumId w:val="18"/>
  </w:num>
  <w:num w:numId="9" w16cid:durableId="414594208">
    <w:abstractNumId w:val="15"/>
  </w:num>
  <w:num w:numId="10" w16cid:durableId="456800814">
    <w:abstractNumId w:val="19"/>
  </w:num>
  <w:num w:numId="11" w16cid:durableId="998997742">
    <w:abstractNumId w:val="0"/>
  </w:num>
  <w:num w:numId="12" w16cid:durableId="859197374">
    <w:abstractNumId w:val="17"/>
  </w:num>
  <w:num w:numId="13" w16cid:durableId="1967419550">
    <w:abstractNumId w:val="6"/>
  </w:num>
  <w:num w:numId="14" w16cid:durableId="986398653">
    <w:abstractNumId w:val="9"/>
  </w:num>
  <w:num w:numId="15" w16cid:durableId="1873152204">
    <w:abstractNumId w:val="5"/>
  </w:num>
  <w:num w:numId="16" w16cid:durableId="661081962">
    <w:abstractNumId w:val="4"/>
  </w:num>
  <w:num w:numId="17" w16cid:durableId="839275942">
    <w:abstractNumId w:val="14"/>
  </w:num>
  <w:num w:numId="18" w16cid:durableId="136074372">
    <w:abstractNumId w:val="1"/>
  </w:num>
  <w:num w:numId="19" w16cid:durableId="1269192954">
    <w:abstractNumId w:val="7"/>
  </w:num>
  <w:num w:numId="20" w16cid:durableId="553350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AD8"/>
    <w:rsid w:val="0002002D"/>
    <w:rsid w:val="00022AD8"/>
    <w:rsid w:val="000A59D2"/>
    <w:rsid w:val="000C5AF8"/>
    <w:rsid w:val="000D13C2"/>
    <w:rsid w:val="000E2902"/>
    <w:rsid w:val="00111BD5"/>
    <w:rsid w:val="001359A8"/>
    <w:rsid w:val="001737DB"/>
    <w:rsid w:val="00173F05"/>
    <w:rsid w:val="00191E37"/>
    <w:rsid w:val="001B52A7"/>
    <w:rsid w:val="001C2E31"/>
    <w:rsid w:val="001C5538"/>
    <w:rsid w:val="001E0444"/>
    <w:rsid w:val="001E630F"/>
    <w:rsid w:val="0022578D"/>
    <w:rsid w:val="0022668F"/>
    <w:rsid w:val="00237AE3"/>
    <w:rsid w:val="00252D81"/>
    <w:rsid w:val="00280D4C"/>
    <w:rsid w:val="00284A6C"/>
    <w:rsid w:val="002F0526"/>
    <w:rsid w:val="002F4F56"/>
    <w:rsid w:val="003776B2"/>
    <w:rsid w:val="0038293D"/>
    <w:rsid w:val="003F1E41"/>
    <w:rsid w:val="00435F20"/>
    <w:rsid w:val="00444E1A"/>
    <w:rsid w:val="00447BF2"/>
    <w:rsid w:val="00453DD4"/>
    <w:rsid w:val="00454079"/>
    <w:rsid w:val="00456886"/>
    <w:rsid w:val="004B3AD0"/>
    <w:rsid w:val="004F428D"/>
    <w:rsid w:val="004F5F22"/>
    <w:rsid w:val="00511733"/>
    <w:rsid w:val="00573741"/>
    <w:rsid w:val="00574307"/>
    <w:rsid w:val="005804A2"/>
    <w:rsid w:val="005856B7"/>
    <w:rsid w:val="0059280C"/>
    <w:rsid w:val="00596565"/>
    <w:rsid w:val="005A58F7"/>
    <w:rsid w:val="005B240B"/>
    <w:rsid w:val="00646503"/>
    <w:rsid w:val="0065548A"/>
    <w:rsid w:val="00665596"/>
    <w:rsid w:val="006770D4"/>
    <w:rsid w:val="006D6F17"/>
    <w:rsid w:val="007328CF"/>
    <w:rsid w:val="00742E89"/>
    <w:rsid w:val="0074532D"/>
    <w:rsid w:val="00754CE8"/>
    <w:rsid w:val="0076042C"/>
    <w:rsid w:val="00786A3D"/>
    <w:rsid w:val="0079242E"/>
    <w:rsid w:val="0079254F"/>
    <w:rsid w:val="00794E8C"/>
    <w:rsid w:val="007B6590"/>
    <w:rsid w:val="007C4442"/>
    <w:rsid w:val="007D6FAC"/>
    <w:rsid w:val="007F3D2B"/>
    <w:rsid w:val="00801BE1"/>
    <w:rsid w:val="0081400D"/>
    <w:rsid w:val="00815A42"/>
    <w:rsid w:val="00855CE4"/>
    <w:rsid w:val="00865B10"/>
    <w:rsid w:val="00876D85"/>
    <w:rsid w:val="00884F02"/>
    <w:rsid w:val="008B34F5"/>
    <w:rsid w:val="00907251"/>
    <w:rsid w:val="00910CA2"/>
    <w:rsid w:val="00936D82"/>
    <w:rsid w:val="0095000A"/>
    <w:rsid w:val="0095522C"/>
    <w:rsid w:val="00955EDB"/>
    <w:rsid w:val="00957397"/>
    <w:rsid w:val="00973FFE"/>
    <w:rsid w:val="00987D1F"/>
    <w:rsid w:val="00992AED"/>
    <w:rsid w:val="009C7962"/>
    <w:rsid w:val="009D4E1D"/>
    <w:rsid w:val="009E0B15"/>
    <w:rsid w:val="009E7E26"/>
    <w:rsid w:val="009F38B7"/>
    <w:rsid w:val="009F78A8"/>
    <w:rsid w:val="00A067BA"/>
    <w:rsid w:val="00A2609A"/>
    <w:rsid w:val="00A40C75"/>
    <w:rsid w:val="00A41BD3"/>
    <w:rsid w:val="00A43EF7"/>
    <w:rsid w:val="00A478B4"/>
    <w:rsid w:val="00A645A4"/>
    <w:rsid w:val="00A7034B"/>
    <w:rsid w:val="00A76B27"/>
    <w:rsid w:val="00A90BB9"/>
    <w:rsid w:val="00A9663C"/>
    <w:rsid w:val="00AC3024"/>
    <w:rsid w:val="00AE09B3"/>
    <w:rsid w:val="00B21D7F"/>
    <w:rsid w:val="00B46551"/>
    <w:rsid w:val="00B57137"/>
    <w:rsid w:val="00B77758"/>
    <w:rsid w:val="00B80585"/>
    <w:rsid w:val="00BB4D84"/>
    <w:rsid w:val="00BC2D98"/>
    <w:rsid w:val="00BE2C87"/>
    <w:rsid w:val="00C32DDA"/>
    <w:rsid w:val="00C36384"/>
    <w:rsid w:val="00C87261"/>
    <w:rsid w:val="00CB1222"/>
    <w:rsid w:val="00CD251D"/>
    <w:rsid w:val="00CE3A1A"/>
    <w:rsid w:val="00CE4FEC"/>
    <w:rsid w:val="00CF08D4"/>
    <w:rsid w:val="00D05271"/>
    <w:rsid w:val="00D0737F"/>
    <w:rsid w:val="00D21A7D"/>
    <w:rsid w:val="00D31CFA"/>
    <w:rsid w:val="00D50EF1"/>
    <w:rsid w:val="00D5183A"/>
    <w:rsid w:val="00D62301"/>
    <w:rsid w:val="00D675A0"/>
    <w:rsid w:val="00DA5429"/>
    <w:rsid w:val="00DB3AAA"/>
    <w:rsid w:val="00DD6BC8"/>
    <w:rsid w:val="00DE5D55"/>
    <w:rsid w:val="00DF5C9E"/>
    <w:rsid w:val="00E03BE4"/>
    <w:rsid w:val="00E11815"/>
    <w:rsid w:val="00E13755"/>
    <w:rsid w:val="00E233BC"/>
    <w:rsid w:val="00E4796D"/>
    <w:rsid w:val="00E67376"/>
    <w:rsid w:val="00E734D0"/>
    <w:rsid w:val="00E829F4"/>
    <w:rsid w:val="00EB0F33"/>
    <w:rsid w:val="00ED0820"/>
    <w:rsid w:val="00ED6234"/>
    <w:rsid w:val="00EE7892"/>
    <w:rsid w:val="00F31C32"/>
    <w:rsid w:val="00F32B28"/>
    <w:rsid w:val="00F55ED3"/>
    <w:rsid w:val="00F773C6"/>
    <w:rsid w:val="00F85251"/>
    <w:rsid w:val="00F87A2F"/>
    <w:rsid w:val="00FB29DD"/>
    <w:rsid w:val="00FC7883"/>
    <w:rsid w:val="00FE4B40"/>
    <w:rsid w:val="00FE4E81"/>
    <w:rsid w:val="00FF448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  <w14:docId w14:val="768E1BD9"/>
  <w15:chartTrackingRefBased/>
  <w15:docId w15:val="{9821C24F-DA37-4AC5-8BFF-FBF7AD0C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87"/>
    <w:pPr>
      <w:spacing w:after="120" w:line="264" w:lineRule="auto"/>
    </w:pPr>
    <w:rPr>
      <w:rFonts w:ascii="Times New Roman" w:hAnsi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9B3"/>
    <w:pPr>
      <w:outlineLvl w:val="0"/>
    </w:pPr>
    <w:rPr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09B3"/>
    <w:pPr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9B3"/>
    <w:pPr>
      <w:outlineLvl w:val="2"/>
    </w:pPr>
    <w:rPr>
      <w:b/>
      <w:bCs w:val="0"/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9B3"/>
    <w:pPr>
      <w:outlineLvl w:val="3"/>
    </w:pPr>
    <w:rPr>
      <w:b/>
      <w:bCs w:val="0"/>
      <w:i/>
      <w:iCs/>
      <w:color w:val="2F5496"/>
      <w:sz w:val="28"/>
      <w:szCs w:val="28"/>
    </w:rPr>
  </w:style>
  <w:style w:type="paragraph" w:styleId="Heading5">
    <w:name w:val="heading 5"/>
    <w:basedOn w:val="Title"/>
    <w:next w:val="Normal"/>
    <w:link w:val="Heading5Char"/>
    <w:uiPriority w:val="9"/>
    <w:semiHidden/>
    <w:unhideWhenUsed/>
    <w:qFormat/>
    <w:rsid w:val="00AE09B3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9B3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09B3"/>
    <w:rPr>
      <w:rFonts w:ascii="Times New Roman" w:hAnsi="Times New Roman"/>
      <w:bCs/>
      <w:sz w:val="72"/>
      <w:szCs w:val="72"/>
    </w:rPr>
  </w:style>
  <w:style w:type="paragraph" w:styleId="NoSpacing">
    <w:name w:val="No Spacing"/>
    <w:aliases w:val="Equations"/>
    <w:basedOn w:val="Normal"/>
    <w:link w:val="NoSpacingChar"/>
    <w:uiPriority w:val="1"/>
    <w:qFormat/>
    <w:rsid w:val="00AE09B3"/>
    <w:rPr>
      <w:sz w:val="32"/>
      <w:szCs w:val="32"/>
    </w:rPr>
  </w:style>
  <w:style w:type="character" w:customStyle="1" w:styleId="NoSpacingChar">
    <w:name w:val="No Spacing Char"/>
    <w:aliases w:val="Equations Char"/>
    <w:link w:val="NoSpacing"/>
    <w:uiPriority w:val="1"/>
    <w:rsid w:val="00AE09B3"/>
    <w:rPr>
      <w:rFonts w:ascii="Times New Roman" w:hAnsi="Times New Roman"/>
      <w:bCs/>
      <w:sz w:val="32"/>
      <w:szCs w:val="32"/>
    </w:rPr>
  </w:style>
  <w:style w:type="character" w:customStyle="1" w:styleId="Heading2Char">
    <w:name w:val="Heading 2 Char"/>
    <w:link w:val="Heading2"/>
    <w:uiPriority w:val="9"/>
    <w:rsid w:val="00AE09B3"/>
    <w:rPr>
      <w:rFonts w:ascii="Times New Roman" w:hAnsi="Times New Roman"/>
      <w:bCs/>
      <w:sz w:val="52"/>
      <w:szCs w:val="52"/>
    </w:rPr>
  </w:style>
  <w:style w:type="paragraph" w:styleId="Title">
    <w:name w:val="Title"/>
    <w:basedOn w:val="IntenseQuote"/>
    <w:next w:val="Normal"/>
    <w:link w:val="TitleChar"/>
    <w:uiPriority w:val="10"/>
    <w:qFormat/>
    <w:rsid w:val="00AE09B3"/>
    <w:rPr>
      <w:i/>
      <w:iCs/>
    </w:rPr>
  </w:style>
  <w:style w:type="character" w:customStyle="1" w:styleId="TitleChar">
    <w:name w:val="Title Char"/>
    <w:link w:val="Title"/>
    <w:uiPriority w:val="10"/>
    <w:rsid w:val="00AE09B3"/>
    <w:rPr>
      <w:rFonts w:ascii="Times New Roman" w:hAnsi="Times New Roman"/>
      <w:bCs/>
      <w:color w:val="214578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ListParagraph">
    <w:name w:val="List Paragraph"/>
    <w:basedOn w:val="Normal"/>
    <w:uiPriority w:val="34"/>
    <w:qFormat/>
    <w:rsid w:val="00AE0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D98"/>
    <w:rPr>
      <w:rFonts w:ascii="Tahoma" w:hAnsi="Tahoma" w:cs="Tahoma"/>
      <w:sz w:val="16"/>
      <w:szCs w:val="16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AE09B3"/>
    <w:pPr>
      <w:numPr>
        <w:ilvl w:val="1"/>
      </w:numPr>
    </w:pPr>
    <w:rPr>
      <w:bCs w:val="0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E09B3"/>
    <w:rPr>
      <w:rFonts w:ascii="Times New Roman" w:eastAsia="Times New Roman" w:hAnsi="Times New Roman"/>
      <w:bCs/>
      <w:color w:val="5A5A5A"/>
      <w:spacing w:val="15"/>
      <w:sz w:val="32"/>
      <w:szCs w:val="32"/>
    </w:rPr>
  </w:style>
  <w:style w:type="character" w:styleId="PageNumber">
    <w:name w:val="page number"/>
    <w:basedOn w:val="DefaultParagraphFont"/>
    <w:rsid w:val="00E11815"/>
  </w:style>
  <w:style w:type="table" w:styleId="TableGrid">
    <w:name w:val="Table Grid"/>
    <w:basedOn w:val="TableNormal"/>
    <w:uiPriority w:val="59"/>
    <w:rsid w:val="00E1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63C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F87A2F"/>
    <w:pPr>
      <w:spacing w:after="0" w:line="240" w:lineRule="auto"/>
      <w:ind w:right="-417"/>
    </w:pPr>
    <w:rPr>
      <w:rFonts w:ascii="Arial" w:eastAsia="Times New Roman" w:hAnsi="Arial"/>
    </w:rPr>
  </w:style>
  <w:style w:type="character" w:customStyle="1" w:styleId="BodyTextChar">
    <w:name w:val="Body Text Char"/>
    <w:link w:val="BodyText"/>
    <w:rsid w:val="00F87A2F"/>
    <w:rPr>
      <w:rFonts w:ascii="Arial" w:eastAsia="Times New Roman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6D8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36D82"/>
    <w:rPr>
      <w:rFonts w:ascii="Comic Sans MS" w:hAnsi="Comic Sans MS"/>
      <w:lang w:eastAsia="en-US"/>
    </w:rPr>
  </w:style>
  <w:style w:type="character" w:styleId="FootnoteReference">
    <w:name w:val="footnote reference"/>
    <w:uiPriority w:val="99"/>
    <w:semiHidden/>
    <w:unhideWhenUsed/>
    <w:rsid w:val="00936D82"/>
    <w:rPr>
      <w:vertAlign w:val="superscript"/>
    </w:rPr>
  </w:style>
  <w:style w:type="character" w:customStyle="1" w:styleId="Heading3Char">
    <w:name w:val="Heading 3 Char"/>
    <w:link w:val="Heading3"/>
    <w:uiPriority w:val="9"/>
    <w:semiHidden/>
    <w:rsid w:val="00AE09B3"/>
    <w:rPr>
      <w:rFonts w:ascii="Times New Roman" w:hAnsi="Times New Roman" w:cs="Times New Roman"/>
      <w:b/>
      <w:color w:val="2F5496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AE09B3"/>
    <w:rPr>
      <w:rFonts w:ascii="Times New Roman" w:hAnsi="Times New Roman" w:cs="Times New Roman"/>
      <w:b/>
      <w:i/>
      <w:iCs/>
      <w:color w:val="2F5496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E09B3"/>
    <w:rPr>
      <w:rFonts w:ascii="Times New Roman" w:eastAsia="Calibri" w:hAnsi="Times New Roman" w:cs="Times New Roman"/>
      <w:bCs/>
      <w:color w:val="214578"/>
      <w:sz w:val="52"/>
      <w:szCs w:val="52"/>
    </w:rPr>
  </w:style>
  <w:style w:type="character" w:customStyle="1" w:styleId="Heading6Char">
    <w:name w:val="Heading 6 Char"/>
    <w:link w:val="Heading6"/>
    <w:uiPriority w:val="9"/>
    <w:semiHidden/>
    <w:rsid w:val="00AE09B3"/>
    <w:rPr>
      <w:rFonts w:ascii="Calibri Light" w:eastAsia="Times New Roman" w:hAnsi="Calibri Light" w:cs="Times New Roman"/>
      <w:bCs/>
      <w:color w:val="1F376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9B3"/>
    <w:pPr>
      <w:pBdr>
        <w:top w:val="single" w:sz="4" w:space="1" w:color="4472C4"/>
        <w:bottom w:val="single" w:sz="4" w:space="1" w:color="4472C4"/>
      </w:pBdr>
      <w:spacing w:before="120"/>
      <w:ind w:right="4"/>
      <w:jc w:val="center"/>
    </w:pPr>
    <w:rPr>
      <w:color w:val="214578"/>
      <w:sz w:val="48"/>
      <w:szCs w:val="48"/>
    </w:rPr>
  </w:style>
  <w:style w:type="character" w:customStyle="1" w:styleId="IntenseQuoteChar">
    <w:name w:val="Intense Quote Char"/>
    <w:link w:val="IntenseQuote"/>
    <w:uiPriority w:val="30"/>
    <w:rsid w:val="00AE09B3"/>
    <w:rPr>
      <w:rFonts w:ascii="Times New Roman" w:hAnsi="Times New Roman"/>
      <w:bCs/>
      <w:color w:val="214578"/>
      <w:sz w:val="48"/>
      <w:szCs w:val="48"/>
    </w:rPr>
  </w:style>
  <w:style w:type="character" w:styleId="Strong">
    <w:name w:val="Strong"/>
    <w:uiPriority w:val="22"/>
    <w:qFormat/>
    <w:rsid w:val="00AE0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71C0-B2AA-460D-B3B4-5B619AFF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Chemical Reactions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Chemical Reactions</dc:title>
  <dc:subject>Green Boogers</dc:subject>
  <dc:creator>Chris.Lloyd@sserc.scot</dc:creator>
  <cp:keywords/>
  <dc:description/>
  <cp:lastModifiedBy>Chris Lloyd</cp:lastModifiedBy>
  <cp:revision>60</cp:revision>
  <dcterms:created xsi:type="dcterms:W3CDTF">2022-07-07T14:43:00Z</dcterms:created>
  <dcterms:modified xsi:type="dcterms:W3CDTF">2022-10-13T14:25:00Z</dcterms:modified>
</cp:coreProperties>
</file>