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margin" w:tblpXSpec="right" w:tblpY="5241"/>
        <w:tblW w:w="2666" w:type="pct"/>
        <w:tblBorders>
          <w:top w:val="single" w:sz="36" w:space="0" w:color="00B050"/>
          <w:bottom w:val="single" w:sz="36" w:space="0" w:color="00B050"/>
          <w:insideH w:val="single" w:sz="36" w:space="0" w:color="00B050"/>
          <w:insideV w:val="single" w:sz="36" w:space="0" w:color="C00000"/>
        </w:tblBorders>
        <w:tblCellMar>
          <w:top w:w="360" w:type="dxa"/>
          <w:left w:w="115" w:type="dxa"/>
          <w:bottom w:w="360" w:type="dxa"/>
          <w:right w:w="115" w:type="dxa"/>
        </w:tblCellMar>
        <w:tblLook w:val="04A0" w:firstRow="1" w:lastRow="0" w:firstColumn="1" w:lastColumn="0" w:noHBand="0" w:noVBand="1"/>
      </w:tblPr>
      <w:tblGrid>
        <w:gridCol w:w="4936"/>
      </w:tblGrid>
      <w:tr w:rsidR="000C61FE" w:rsidRPr="00036364" w14:paraId="48D3B5A2" w14:textId="77777777" w:rsidTr="00F75B66">
        <w:tc>
          <w:tcPr>
            <w:tcW w:w="0" w:type="auto"/>
            <w:tcBorders>
              <w:top w:val="thinThickSmallGap" w:sz="24" w:space="0" w:color="365F91" w:themeColor="accent1" w:themeShade="BF"/>
              <w:bottom w:val="thinThickSmallGap" w:sz="24" w:space="0" w:color="365F91" w:themeColor="accent1" w:themeShade="BF"/>
            </w:tcBorders>
          </w:tcPr>
          <w:p w14:paraId="3480B605" w14:textId="63B31B3B" w:rsidR="000C61FE" w:rsidRPr="00036364" w:rsidRDefault="000C61FE" w:rsidP="007971B0">
            <w:pPr>
              <w:pStyle w:val="NoSpacing"/>
              <w:ind w:left="426"/>
              <w:rPr>
                <w:sz w:val="72"/>
                <w:szCs w:val="72"/>
              </w:rPr>
            </w:pPr>
            <w:r w:rsidRPr="00D73042">
              <w:rPr>
                <w:sz w:val="72"/>
                <w:szCs w:val="72"/>
              </w:rPr>
              <w:t xml:space="preserve">Chemical </w:t>
            </w:r>
            <w:r>
              <w:rPr>
                <w:sz w:val="72"/>
                <w:szCs w:val="72"/>
              </w:rPr>
              <w:t>Demonstration</w:t>
            </w:r>
          </w:p>
        </w:tc>
      </w:tr>
      <w:tr w:rsidR="000C61FE" w:rsidRPr="00036364" w14:paraId="7F919CBB" w14:textId="77777777" w:rsidTr="00F75B66">
        <w:trPr>
          <w:trHeight w:val="774"/>
        </w:trPr>
        <w:tc>
          <w:tcPr>
            <w:tcW w:w="0" w:type="auto"/>
            <w:tcBorders>
              <w:top w:val="thinThickSmallGap" w:sz="24" w:space="0" w:color="365F91" w:themeColor="accent1" w:themeShade="BF"/>
              <w:bottom w:val="thinThickSmallGap" w:sz="24" w:space="0" w:color="365F91" w:themeColor="accent1" w:themeShade="BF"/>
            </w:tcBorders>
          </w:tcPr>
          <w:p w14:paraId="2D0032BB" w14:textId="77777777" w:rsidR="000C61FE" w:rsidRDefault="007971B0" w:rsidP="007971B0">
            <w:pPr>
              <w:pStyle w:val="NoSpacing"/>
              <w:ind w:left="426"/>
              <w:rPr>
                <w:sz w:val="52"/>
                <w:szCs w:val="52"/>
              </w:rPr>
            </w:pPr>
            <w:r>
              <w:rPr>
                <w:sz w:val="52"/>
                <w:szCs w:val="52"/>
              </w:rPr>
              <w:t>Triboluminescent</w:t>
            </w:r>
          </w:p>
          <w:p w14:paraId="7CEBDD31" w14:textId="5928FDE5" w:rsidR="007971B0" w:rsidRPr="00036364" w:rsidRDefault="007971B0" w:rsidP="007971B0">
            <w:pPr>
              <w:pStyle w:val="NoSpacing"/>
              <w:ind w:left="426"/>
              <w:rPr>
                <w:sz w:val="52"/>
                <w:szCs w:val="52"/>
              </w:rPr>
            </w:pPr>
            <w:r>
              <w:rPr>
                <w:sz w:val="52"/>
                <w:szCs w:val="52"/>
              </w:rPr>
              <w:t>Crystals</w:t>
            </w:r>
          </w:p>
        </w:tc>
      </w:tr>
      <w:tr w:rsidR="000C61FE" w:rsidRPr="00036364" w14:paraId="1A20DFB6" w14:textId="77777777" w:rsidTr="00F75B66">
        <w:trPr>
          <w:trHeight w:val="747"/>
        </w:trPr>
        <w:tc>
          <w:tcPr>
            <w:tcW w:w="0" w:type="auto"/>
            <w:tcBorders>
              <w:top w:val="thinThickSmallGap" w:sz="24" w:space="0" w:color="365F91" w:themeColor="accent1" w:themeShade="BF"/>
              <w:bottom w:val="thinThickSmallGap" w:sz="24" w:space="0" w:color="365F91" w:themeColor="accent1" w:themeShade="BF"/>
            </w:tcBorders>
          </w:tcPr>
          <w:p w14:paraId="10369C8F" w14:textId="77777777" w:rsidR="000C61FE" w:rsidRPr="000959EE" w:rsidRDefault="000C61FE" w:rsidP="007971B0">
            <w:pPr>
              <w:pStyle w:val="NoSpacing"/>
              <w:ind w:left="426"/>
              <w:rPr>
                <w:color w:val="595959" w:themeColor="text1" w:themeTint="A6"/>
                <w:sz w:val="52"/>
                <w:szCs w:val="52"/>
              </w:rPr>
            </w:pPr>
            <w:r>
              <w:rPr>
                <w:color w:val="595959" w:themeColor="text1" w:themeTint="A6"/>
                <w:sz w:val="52"/>
                <w:szCs w:val="52"/>
              </w:rPr>
              <w:t>Teacher/Technician</w:t>
            </w:r>
            <w:r w:rsidRPr="000959EE">
              <w:rPr>
                <w:color w:val="595959" w:themeColor="text1" w:themeTint="A6"/>
                <w:sz w:val="52"/>
                <w:szCs w:val="52"/>
              </w:rPr>
              <w:t xml:space="preserve"> Guide</w:t>
            </w:r>
          </w:p>
        </w:tc>
      </w:tr>
    </w:tbl>
    <w:p w14:paraId="1FDA9574" w14:textId="579F9150" w:rsidR="00170AB0" w:rsidRDefault="00F75B66">
      <w:pPr>
        <w:spacing w:after="200"/>
        <w:rPr>
          <w:rFonts w:asciiTheme="majorHAnsi" w:eastAsiaTheme="majorEastAsia" w:hAnsiTheme="majorHAnsi" w:cstheme="majorBidi"/>
          <w:color w:val="17365D" w:themeColor="text2" w:themeShade="BF"/>
          <w:spacing w:val="5"/>
          <w:kern w:val="28"/>
          <w:sz w:val="52"/>
          <w:szCs w:val="52"/>
          <w:shd w:val="clear" w:color="auto" w:fill="FFFFFF"/>
        </w:rPr>
      </w:pPr>
      <w:r w:rsidRPr="00F75B66">
        <w:rPr>
          <w:shd w:val="clear" w:color="auto" w:fill="FFFFFF"/>
        </w:rPr>
        <w:drawing>
          <wp:anchor distT="0" distB="0" distL="114300" distR="114300" simplePos="0" relativeHeight="251660288" behindDoc="0" locked="0" layoutInCell="1" allowOverlap="1" wp14:anchorId="68A439F8" wp14:editId="664AF561">
            <wp:simplePos x="0" y="0"/>
            <wp:positionH relativeFrom="column">
              <wp:posOffset>-194733</wp:posOffset>
            </wp:positionH>
            <wp:positionV relativeFrom="paragraph">
              <wp:posOffset>3064087</wp:posOffset>
            </wp:positionV>
            <wp:extent cx="2689708" cy="3539089"/>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689708" cy="3539089"/>
                    </a:xfrm>
                    <a:prstGeom prst="rect">
                      <a:avLst/>
                    </a:prstGeom>
                  </pic:spPr>
                </pic:pic>
              </a:graphicData>
            </a:graphic>
          </wp:anchor>
        </w:drawing>
      </w:r>
      <w:r w:rsidRPr="00F75B66">
        <w:rPr>
          <w:shd w:val="clear" w:color="auto" w:fill="FFFFFF"/>
        </w:rPr>
        <w:t xml:space="preserve"> </w:t>
      </w:r>
      <w:r w:rsidR="004C0B22">
        <w:rPr>
          <w:noProof/>
        </w:rPr>
        <w:drawing>
          <wp:anchor distT="0" distB="0" distL="114300" distR="114300" simplePos="0" relativeHeight="251659264" behindDoc="0" locked="0" layoutInCell="1" allowOverlap="1" wp14:anchorId="617EAAC2" wp14:editId="2528A3C3">
            <wp:simplePos x="0" y="0"/>
            <wp:positionH relativeFrom="column">
              <wp:posOffset>-474133</wp:posOffset>
            </wp:positionH>
            <wp:positionV relativeFrom="paragraph">
              <wp:posOffset>-576580</wp:posOffset>
            </wp:positionV>
            <wp:extent cx="1455420" cy="576583"/>
            <wp:effectExtent l="0" t="0" r="0" b="0"/>
            <wp:wrapNone/>
            <wp:docPr id="9" name="Picture 9" descr="A picture containing room,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room, drawin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5420" cy="576583"/>
                    </a:xfrm>
                    <a:prstGeom prst="rect">
                      <a:avLst/>
                    </a:prstGeom>
                  </pic:spPr>
                </pic:pic>
              </a:graphicData>
            </a:graphic>
          </wp:anchor>
        </w:drawing>
      </w:r>
      <w:r w:rsidR="00170AB0">
        <w:rPr>
          <w:shd w:val="clear" w:color="auto" w:fill="FFFFFF"/>
        </w:rPr>
        <w:br w:type="page"/>
      </w:r>
    </w:p>
    <w:p w14:paraId="118FC3CE" w14:textId="104CAA41" w:rsidR="00C67FB0" w:rsidRDefault="00C67FB0" w:rsidP="00A5626D">
      <w:pPr>
        <w:pStyle w:val="Title"/>
        <w:rPr>
          <w:shd w:val="clear" w:color="auto" w:fill="FFFFFF"/>
        </w:rPr>
      </w:pPr>
      <w:r>
        <w:rPr>
          <w:shd w:val="clear" w:color="auto" w:fill="FFFFFF"/>
        </w:rPr>
        <w:lastRenderedPageBreak/>
        <w:t>Introduction</w:t>
      </w:r>
    </w:p>
    <w:p w14:paraId="0A5C0304" w14:textId="139FB026" w:rsidR="00390360" w:rsidRPr="00390360" w:rsidRDefault="00390360" w:rsidP="00C67FB0">
      <w:pPr>
        <w:rPr>
          <w:shd w:val="clear" w:color="auto" w:fill="FFFFFF"/>
        </w:rPr>
      </w:pPr>
      <w:r w:rsidRPr="00390360">
        <w:rPr>
          <w:shd w:val="clear" w:color="auto" w:fill="FFFFFF"/>
        </w:rPr>
        <w:t>Triboluminescence is a phenomenon in which light is generated when a material is mechanically pulled apart, ripped, scratched, crushed, or rubbed</w:t>
      </w:r>
      <w:r w:rsidR="006A0CD0">
        <w:rPr>
          <w:shd w:val="clear" w:color="auto" w:fill="FFFFFF"/>
        </w:rPr>
        <w:t>.</w:t>
      </w:r>
      <w:r w:rsidR="00E83D0C">
        <w:rPr>
          <w:shd w:val="clear" w:color="auto" w:fill="FFFFFF"/>
        </w:rPr>
        <w:t xml:space="preserve"> </w:t>
      </w:r>
      <w:r w:rsidRPr="00390360">
        <w:rPr>
          <w:shd w:val="clear" w:color="auto" w:fill="FFFFFF"/>
        </w:rPr>
        <w:t>The phenomenon is not fully understood, but appears to be caused by the separation and reunification of static electrical charges. Triboluminescence can be observed when breaking sugar crystals and peeling adhesive tapes.</w:t>
      </w:r>
      <w:r w:rsidR="00E83D0C">
        <w:rPr>
          <w:shd w:val="clear" w:color="auto" w:fill="FFFFFF"/>
        </w:rPr>
        <w:t xml:space="preserve"> </w:t>
      </w:r>
      <w:r w:rsidR="00E83D0C" w:rsidRPr="00E83D0C">
        <w:rPr>
          <w:sz w:val="16"/>
          <w:szCs w:val="16"/>
          <w:shd w:val="clear" w:color="auto" w:fill="FFFFFF"/>
        </w:rPr>
        <w:t>(from Wikipedia)</w:t>
      </w:r>
    </w:p>
    <w:p w14:paraId="194BA5E2" w14:textId="0F3166B0" w:rsidR="0006558E" w:rsidRDefault="00C67FB0" w:rsidP="00C67FB0">
      <w:pPr>
        <w:rPr>
          <w:shd w:val="clear" w:color="auto" w:fill="FFFFFF"/>
        </w:rPr>
      </w:pPr>
      <w:r w:rsidRPr="00390360">
        <w:rPr>
          <w:shd w:val="clear" w:color="auto" w:fill="FFFFFF"/>
        </w:rPr>
        <w:t xml:space="preserve">Triboluminescence was first recorded by Francis Bacon in 1605 when breaking the sugar crystals. </w:t>
      </w:r>
      <w:r w:rsidR="006A0CD0">
        <w:rPr>
          <w:shd w:val="clear" w:color="auto" w:fill="FFFFFF"/>
        </w:rPr>
        <w:t>Since then</w:t>
      </w:r>
      <w:r w:rsidRPr="00390360">
        <w:rPr>
          <w:shd w:val="clear" w:color="auto" w:fill="FFFFFF"/>
        </w:rPr>
        <w:t xml:space="preserve">, </w:t>
      </w:r>
      <w:r w:rsidR="006A0CD0">
        <w:rPr>
          <w:shd w:val="clear" w:color="auto" w:fill="FFFFFF"/>
        </w:rPr>
        <w:t>triboluminescence</w:t>
      </w:r>
      <w:r w:rsidRPr="00390360">
        <w:rPr>
          <w:shd w:val="clear" w:color="auto" w:fill="FFFFFF"/>
        </w:rPr>
        <w:t xml:space="preserve"> has been found in many solids, such as rocks, quartz, alkaline halide, molecular crystals, and some organic materials</w:t>
      </w:r>
      <w:r w:rsidR="006A0CD0">
        <w:rPr>
          <w:shd w:val="clear" w:color="auto" w:fill="FFFFFF"/>
        </w:rPr>
        <w:t xml:space="preserve">. </w:t>
      </w:r>
      <w:r w:rsidRPr="00390360">
        <w:rPr>
          <w:shd w:val="clear" w:color="auto" w:fill="FFFFFF"/>
        </w:rPr>
        <w:t xml:space="preserve">It is estimated that nearly 50% of inorganic compounds and 30% of organic molecular solids </w:t>
      </w:r>
      <w:r w:rsidR="00C14F98">
        <w:rPr>
          <w:shd w:val="clear" w:color="auto" w:fill="FFFFFF"/>
        </w:rPr>
        <w:t xml:space="preserve">may </w:t>
      </w:r>
      <w:r w:rsidR="0006558E">
        <w:rPr>
          <w:shd w:val="clear" w:color="auto" w:fill="FFFFFF"/>
        </w:rPr>
        <w:t>show triboluminescence.</w:t>
      </w:r>
    </w:p>
    <w:p w14:paraId="682C4A9D" w14:textId="47CFD461" w:rsidR="00C67FB0" w:rsidRDefault="0006558E" w:rsidP="00C67FB0">
      <w:pPr>
        <w:rPr>
          <w:shd w:val="clear" w:color="auto" w:fill="FFFFFF"/>
        </w:rPr>
      </w:pPr>
      <w:r>
        <w:rPr>
          <w:shd w:val="clear" w:color="auto" w:fill="FFFFFF"/>
        </w:rPr>
        <w:t xml:space="preserve">In </w:t>
      </w:r>
      <w:r w:rsidR="00853899">
        <w:rPr>
          <w:shd w:val="clear" w:color="auto" w:fill="FFFFFF"/>
        </w:rPr>
        <w:t>most cases the light emitted is very faint and you need to have your eyes properly dark</w:t>
      </w:r>
      <w:r w:rsidR="00C14F98">
        <w:rPr>
          <w:shd w:val="clear" w:color="auto" w:fill="FFFFFF"/>
        </w:rPr>
        <w:t>-</w:t>
      </w:r>
      <w:r w:rsidR="00853899">
        <w:rPr>
          <w:shd w:val="clear" w:color="auto" w:fill="FFFFFF"/>
        </w:rPr>
        <w:t xml:space="preserve">adapted but this demonstration </w:t>
      </w:r>
      <w:r w:rsidR="009C2EF5">
        <w:rPr>
          <w:shd w:val="clear" w:color="auto" w:fill="FFFFFF"/>
        </w:rPr>
        <w:t xml:space="preserve">produces </w:t>
      </w:r>
      <w:r w:rsidR="0044294D">
        <w:rPr>
          <w:shd w:val="clear" w:color="auto" w:fill="FFFFFF"/>
        </w:rPr>
        <w:t>cr</w:t>
      </w:r>
      <w:r w:rsidR="009C2EF5">
        <w:rPr>
          <w:shd w:val="clear" w:color="auto" w:fill="FFFFFF"/>
        </w:rPr>
        <w:t>ystals that will emit li</w:t>
      </w:r>
      <w:r w:rsidR="0044294D">
        <w:rPr>
          <w:shd w:val="clear" w:color="auto" w:fill="FFFFFF"/>
        </w:rPr>
        <w:t>ght</w:t>
      </w:r>
      <w:r w:rsidR="00C14F98">
        <w:rPr>
          <w:shd w:val="clear" w:color="auto" w:fill="FFFFFF"/>
        </w:rPr>
        <w:t xml:space="preserve"> that is</w:t>
      </w:r>
      <w:r w:rsidR="009C2EF5">
        <w:rPr>
          <w:shd w:val="clear" w:color="auto" w:fill="FFFFFF"/>
        </w:rPr>
        <w:t xml:space="preserve"> clearly visible</w:t>
      </w:r>
      <w:r w:rsidR="00C14F98">
        <w:rPr>
          <w:shd w:val="clear" w:color="auto" w:fill="FFFFFF"/>
        </w:rPr>
        <w:t xml:space="preserve"> -</w:t>
      </w:r>
      <w:r w:rsidR="009C2EF5">
        <w:rPr>
          <w:shd w:val="clear" w:color="auto" w:fill="FFFFFF"/>
        </w:rPr>
        <w:t xml:space="preserve"> in subdued lighting</w:t>
      </w:r>
      <w:r w:rsidR="00C14F98">
        <w:rPr>
          <w:shd w:val="clear" w:color="auto" w:fill="FFFFFF"/>
        </w:rPr>
        <w:t xml:space="preserve"> at least</w:t>
      </w:r>
      <w:r w:rsidR="009C2EF5">
        <w:rPr>
          <w:shd w:val="clear" w:color="auto" w:fill="FFFFFF"/>
        </w:rPr>
        <w:t>.</w:t>
      </w:r>
    </w:p>
    <w:p w14:paraId="17914D1C" w14:textId="4397C949" w:rsidR="0006558E" w:rsidRPr="0071708F" w:rsidRDefault="0044294D" w:rsidP="00C67FB0">
      <w:pPr>
        <w:rPr>
          <w:b/>
          <w:bCs/>
          <w:shd w:val="clear" w:color="auto" w:fill="FFFFFF"/>
        </w:rPr>
      </w:pPr>
      <w:r w:rsidRPr="0071708F">
        <w:rPr>
          <w:b/>
          <w:bCs/>
          <w:shd w:val="clear" w:color="auto" w:fill="FFFFFF"/>
        </w:rPr>
        <w:t>You will need</w:t>
      </w:r>
    </w:p>
    <w:tbl>
      <w:tblPr>
        <w:tblStyle w:val="TableGrid"/>
        <w:tblW w:w="0" w:type="auto"/>
        <w:tblLook w:val="04A0" w:firstRow="1" w:lastRow="0" w:firstColumn="1" w:lastColumn="0" w:noHBand="0" w:noVBand="1"/>
      </w:tblPr>
      <w:tblGrid>
        <w:gridCol w:w="4621"/>
        <w:gridCol w:w="4621"/>
      </w:tblGrid>
      <w:tr w:rsidR="0071708F" w14:paraId="25271EA1" w14:textId="77777777" w:rsidTr="0071708F">
        <w:tc>
          <w:tcPr>
            <w:tcW w:w="4621" w:type="dxa"/>
          </w:tcPr>
          <w:p w14:paraId="25FF8226" w14:textId="52B11765" w:rsidR="0071708F" w:rsidRDefault="0071708F" w:rsidP="00C67FB0">
            <w:pPr>
              <w:rPr>
                <w:shd w:val="clear" w:color="auto" w:fill="FFFFFF"/>
              </w:rPr>
            </w:pPr>
            <w:r w:rsidRPr="0044294D">
              <w:rPr>
                <w:shd w:val="clear" w:color="auto" w:fill="FFFFFF"/>
              </w:rPr>
              <w:t>copper thiocyanate</w:t>
            </w:r>
          </w:p>
        </w:tc>
        <w:tc>
          <w:tcPr>
            <w:tcW w:w="4621" w:type="dxa"/>
          </w:tcPr>
          <w:p w14:paraId="5630B1F0" w14:textId="6B91E435" w:rsidR="0071708F" w:rsidRDefault="0071708F" w:rsidP="00C67FB0">
            <w:pPr>
              <w:rPr>
                <w:shd w:val="clear" w:color="auto" w:fill="FFFFFF"/>
              </w:rPr>
            </w:pPr>
            <w:r w:rsidRPr="0044294D">
              <w:rPr>
                <w:shd w:val="clear" w:color="auto" w:fill="FFFFFF"/>
              </w:rPr>
              <w:t>triphenylphosphine</w:t>
            </w:r>
          </w:p>
        </w:tc>
      </w:tr>
      <w:tr w:rsidR="0071708F" w14:paraId="4D8DCB5C" w14:textId="77777777" w:rsidTr="0071708F">
        <w:tc>
          <w:tcPr>
            <w:tcW w:w="4621" w:type="dxa"/>
          </w:tcPr>
          <w:p w14:paraId="68CEC32E" w14:textId="0F70B640" w:rsidR="0071708F" w:rsidRDefault="0071708F" w:rsidP="00C67FB0">
            <w:pPr>
              <w:rPr>
                <w:shd w:val="clear" w:color="auto" w:fill="FFFFFF"/>
              </w:rPr>
            </w:pPr>
            <w:r w:rsidRPr="0044294D">
              <w:rPr>
                <w:shd w:val="clear" w:color="auto" w:fill="FFFFFF"/>
              </w:rPr>
              <w:t>pyridine</w:t>
            </w:r>
          </w:p>
        </w:tc>
        <w:tc>
          <w:tcPr>
            <w:tcW w:w="4621" w:type="dxa"/>
          </w:tcPr>
          <w:p w14:paraId="5F229A7E" w14:textId="6B00B2DA" w:rsidR="0071708F" w:rsidRDefault="0071708F" w:rsidP="00C67FB0">
            <w:pPr>
              <w:rPr>
                <w:shd w:val="clear" w:color="auto" w:fill="FFFFFF"/>
              </w:rPr>
            </w:pPr>
            <w:r>
              <w:rPr>
                <w:shd w:val="clear" w:color="auto" w:fill="FFFFFF"/>
              </w:rPr>
              <w:t xml:space="preserve">Methylbenzene (toluene) </w:t>
            </w:r>
            <w:r w:rsidR="003F20B8">
              <w:rPr>
                <w:shd w:val="clear" w:color="auto" w:fill="FFFFFF"/>
              </w:rPr>
              <w:t xml:space="preserve"> - </w:t>
            </w:r>
            <w:r>
              <w:rPr>
                <w:shd w:val="clear" w:color="auto" w:fill="FFFFFF"/>
              </w:rPr>
              <w:t>optional</w:t>
            </w:r>
          </w:p>
        </w:tc>
      </w:tr>
      <w:tr w:rsidR="0071708F" w14:paraId="1B53A82B" w14:textId="77777777" w:rsidTr="0071708F">
        <w:tc>
          <w:tcPr>
            <w:tcW w:w="4621" w:type="dxa"/>
          </w:tcPr>
          <w:p w14:paraId="53BF5E5D" w14:textId="2F525D2A" w:rsidR="0071708F" w:rsidRDefault="003F20B8" w:rsidP="00C67FB0">
            <w:pPr>
              <w:rPr>
                <w:shd w:val="clear" w:color="auto" w:fill="FFFFFF"/>
              </w:rPr>
            </w:pPr>
            <w:r>
              <w:rPr>
                <w:shd w:val="clear" w:color="auto" w:fill="FFFFFF"/>
              </w:rPr>
              <w:t>Access to a balance – preferable 3dp</w:t>
            </w:r>
          </w:p>
        </w:tc>
        <w:tc>
          <w:tcPr>
            <w:tcW w:w="4621" w:type="dxa"/>
          </w:tcPr>
          <w:p w14:paraId="6F93FCBC" w14:textId="6D584A69" w:rsidR="0071708F" w:rsidRDefault="003F20B8" w:rsidP="00C67FB0">
            <w:pPr>
              <w:rPr>
                <w:shd w:val="clear" w:color="auto" w:fill="FFFFFF"/>
              </w:rPr>
            </w:pPr>
            <w:r>
              <w:rPr>
                <w:shd w:val="clear" w:color="auto" w:fill="FFFFFF"/>
              </w:rPr>
              <w:t>Small beaker</w:t>
            </w:r>
          </w:p>
        </w:tc>
      </w:tr>
    </w:tbl>
    <w:p w14:paraId="3111C3AC" w14:textId="118C6246" w:rsidR="0044294D" w:rsidRDefault="0044294D" w:rsidP="00C67FB0">
      <w:pPr>
        <w:rPr>
          <w:shd w:val="clear" w:color="auto" w:fill="FFFFFF"/>
        </w:rPr>
      </w:pPr>
    </w:p>
    <w:p w14:paraId="51A2C12A" w14:textId="36E0151A" w:rsidR="0044294D" w:rsidRPr="0071708F" w:rsidRDefault="0044294D" w:rsidP="0044294D">
      <w:pPr>
        <w:rPr>
          <w:b/>
          <w:bCs/>
          <w:shd w:val="clear" w:color="auto" w:fill="FFFFFF"/>
        </w:rPr>
      </w:pPr>
      <w:r w:rsidRPr="0071708F">
        <w:rPr>
          <w:b/>
          <w:bCs/>
          <w:shd w:val="clear" w:color="auto" w:fill="FFFFFF"/>
        </w:rPr>
        <w:t>Method</w:t>
      </w:r>
    </w:p>
    <w:p w14:paraId="70908780" w14:textId="6AF4C75E" w:rsidR="0044294D" w:rsidRDefault="0044294D" w:rsidP="0044294D">
      <w:pPr>
        <w:pStyle w:val="ListParagraph"/>
        <w:numPr>
          <w:ilvl w:val="0"/>
          <w:numId w:val="1"/>
        </w:numPr>
        <w:contextualSpacing w:val="0"/>
        <w:rPr>
          <w:shd w:val="clear" w:color="auto" w:fill="FFFFFF"/>
        </w:rPr>
      </w:pPr>
      <w:r w:rsidRPr="0044294D">
        <w:rPr>
          <w:shd w:val="clear" w:color="auto" w:fill="FFFFFF"/>
        </w:rPr>
        <w:t>Weigh out</w:t>
      </w:r>
      <w:r w:rsidR="00A5626D" w:rsidRPr="0044294D">
        <w:rPr>
          <w:shd w:val="clear" w:color="auto" w:fill="FFFFFF"/>
        </w:rPr>
        <w:t xml:space="preserve"> 0.121g of </w:t>
      </w:r>
      <w:r w:rsidR="0071708F" w:rsidRPr="0044294D">
        <w:rPr>
          <w:shd w:val="clear" w:color="auto" w:fill="FFFFFF"/>
        </w:rPr>
        <w:t xml:space="preserve">copper thiocyanate </w:t>
      </w:r>
      <w:r w:rsidRPr="0044294D">
        <w:rPr>
          <w:shd w:val="clear" w:color="auto" w:fill="FFFFFF"/>
        </w:rPr>
        <w:t xml:space="preserve">and </w:t>
      </w:r>
      <w:r w:rsidR="00A5626D" w:rsidRPr="0044294D">
        <w:rPr>
          <w:shd w:val="clear" w:color="auto" w:fill="FFFFFF"/>
        </w:rPr>
        <w:t>0.262g of triphenylphosphine</w:t>
      </w:r>
      <w:r w:rsidR="003D5AE6">
        <w:rPr>
          <w:shd w:val="clear" w:color="auto" w:fill="FFFFFF"/>
        </w:rPr>
        <w:t xml:space="preserve"> and place in a small beaker.</w:t>
      </w:r>
    </w:p>
    <w:p w14:paraId="36E4CB52" w14:textId="2A1A5359" w:rsidR="0071708F" w:rsidRDefault="0071708F" w:rsidP="0071708F">
      <w:pPr>
        <w:pStyle w:val="ListParagraph"/>
        <w:ind w:left="360"/>
        <w:contextualSpacing w:val="0"/>
        <w:rPr>
          <w:shd w:val="clear" w:color="auto" w:fill="FFFFFF"/>
        </w:rPr>
      </w:pPr>
      <w:r>
        <w:rPr>
          <w:shd w:val="clear" w:color="auto" w:fill="FFFFFF"/>
        </w:rPr>
        <w:t>Working in a fume cupboard</w:t>
      </w:r>
    </w:p>
    <w:p w14:paraId="082565D4" w14:textId="77777777" w:rsidR="0044294D" w:rsidRDefault="00A5626D" w:rsidP="00A5626D">
      <w:pPr>
        <w:pStyle w:val="ListParagraph"/>
        <w:numPr>
          <w:ilvl w:val="0"/>
          <w:numId w:val="1"/>
        </w:numPr>
        <w:contextualSpacing w:val="0"/>
        <w:rPr>
          <w:shd w:val="clear" w:color="auto" w:fill="FFFFFF"/>
        </w:rPr>
      </w:pPr>
      <w:r w:rsidRPr="0044294D">
        <w:rPr>
          <w:shd w:val="clear" w:color="auto" w:fill="FFFFFF"/>
        </w:rPr>
        <w:t>Add to it 5 – 10 cm</w:t>
      </w:r>
      <w:r w:rsidRPr="0044294D">
        <w:rPr>
          <w:shd w:val="clear" w:color="auto" w:fill="FFFFFF"/>
          <w:vertAlign w:val="superscript"/>
        </w:rPr>
        <w:t>3</w:t>
      </w:r>
      <w:r w:rsidRPr="0044294D">
        <w:rPr>
          <w:shd w:val="clear" w:color="auto" w:fill="FFFFFF"/>
        </w:rPr>
        <w:t xml:space="preserve"> of pyridine. </w:t>
      </w:r>
    </w:p>
    <w:p w14:paraId="11E961BB" w14:textId="77777777" w:rsidR="0044294D" w:rsidRDefault="00A5626D" w:rsidP="00A5626D">
      <w:pPr>
        <w:pStyle w:val="ListParagraph"/>
        <w:numPr>
          <w:ilvl w:val="0"/>
          <w:numId w:val="1"/>
        </w:numPr>
        <w:contextualSpacing w:val="0"/>
        <w:rPr>
          <w:shd w:val="clear" w:color="auto" w:fill="FFFFFF"/>
        </w:rPr>
      </w:pPr>
      <w:r w:rsidRPr="0044294D">
        <w:rPr>
          <w:shd w:val="clear" w:color="auto" w:fill="FFFFFF"/>
        </w:rPr>
        <w:t xml:space="preserve">Heat the solution until dissolved. </w:t>
      </w:r>
    </w:p>
    <w:p w14:paraId="130C32A0" w14:textId="6F1A9EAE" w:rsidR="0044294D" w:rsidRDefault="00A5626D" w:rsidP="00A5626D">
      <w:pPr>
        <w:pStyle w:val="ListParagraph"/>
        <w:numPr>
          <w:ilvl w:val="0"/>
          <w:numId w:val="1"/>
        </w:numPr>
        <w:contextualSpacing w:val="0"/>
        <w:rPr>
          <w:shd w:val="clear" w:color="auto" w:fill="FFFFFF"/>
        </w:rPr>
      </w:pPr>
      <w:r w:rsidRPr="0044294D">
        <w:rPr>
          <w:shd w:val="clear" w:color="auto" w:fill="FFFFFF"/>
        </w:rPr>
        <w:t xml:space="preserve">Turn off </w:t>
      </w:r>
      <w:r w:rsidR="003D5AE6">
        <w:rPr>
          <w:shd w:val="clear" w:color="auto" w:fill="FFFFFF"/>
        </w:rPr>
        <w:t xml:space="preserve">the </w:t>
      </w:r>
      <w:r w:rsidRPr="0044294D">
        <w:rPr>
          <w:shd w:val="clear" w:color="auto" w:fill="FFFFFF"/>
        </w:rPr>
        <w:t>heating and allow to evaporate until crystals form.</w:t>
      </w:r>
    </w:p>
    <w:p w14:paraId="580AB3A9" w14:textId="77777777" w:rsidR="0071708F" w:rsidRDefault="00A5626D" w:rsidP="00A5626D">
      <w:pPr>
        <w:pStyle w:val="ListParagraph"/>
        <w:numPr>
          <w:ilvl w:val="0"/>
          <w:numId w:val="1"/>
        </w:numPr>
        <w:contextualSpacing w:val="0"/>
        <w:rPr>
          <w:shd w:val="clear" w:color="auto" w:fill="FFFFFF"/>
        </w:rPr>
      </w:pPr>
      <w:r w:rsidRPr="0071708F">
        <w:rPr>
          <w:shd w:val="clear" w:color="auto" w:fill="FFFFFF"/>
        </w:rPr>
        <w:t>Remove the supernatant and wash the crystals 3 times with 3 cm</w:t>
      </w:r>
      <w:r w:rsidRPr="0071708F">
        <w:rPr>
          <w:shd w:val="clear" w:color="auto" w:fill="FFFFFF"/>
          <w:vertAlign w:val="superscript"/>
        </w:rPr>
        <w:t>3</w:t>
      </w:r>
      <w:r w:rsidRPr="0071708F">
        <w:rPr>
          <w:shd w:val="clear" w:color="auto" w:fill="FFFFFF"/>
        </w:rPr>
        <w:t xml:space="preserve"> portions of toluene</w:t>
      </w:r>
      <w:r w:rsidR="00813A38" w:rsidRPr="0071708F">
        <w:rPr>
          <w:shd w:val="clear" w:color="auto" w:fill="FFFFFF"/>
        </w:rPr>
        <w:t>*</w:t>
      </w:r>
      <w:r w:rsidRPr="0071708F">
        <w:rPr>
          <w:shd w:val="clear" w:color="auto" w:fill="FFFFFF"/>
        </w:rPr>
        <w:t xml:space="preserve">. </w:t>
      </w:r>
    </w:p>
    <w:p w14:paraId="605E19A3" w14:textId="2BBBA08B" w:rsidR="00A62FA5" w:rsidRPr="0071708F" w:rsidRDefault="00A5626D" w:rsidP="00A5626D">
      <w:pPr>
        <w:pStyle w:val="ListParagraph"/>
        <w:numPr>
          <w:ilvl w:val="0"/>
          <w:numId w:val="1"/>
        </w:numPr>
        <w:contextualSpacing w:val="0"/>
        <w:rPr>
          <w:shd w:val="clear" w:color="auto" w:fill="FFFFFF"/>
        </w:rPr>
      </w:pPr>
      <w:r w:rsidRPr="0071708F">
        <w:rPr>
          <w:shd w:val="clear" w:color="auto" w:fill="FFFFFF"/>
        </w:rPr>
        <w:t>Allow to dry.</w:t>
      </w:r>
    </w:p>
    <w:p w14:paraId="150A6965" w14:textId="77777777" w:rsidR="00813A38" w:rsidRDefault="00E81638" w:rsidP="00A5626D">
      <w:r>
        <w:t>* If you just want to show the phenomenon, you can skip this step – it still works.</w:t>
      </w:r>
    </w:p>
    <w:p w14:paraId="4B79FFBD" w14:textId="6B4667CE" w:rsidR="00E81638" w:rsidRDefault="00E81638" w:rsidP="00A5626D"/>
    <w:p w14:paraId="07092793" w14:textId="5C3E1981" w:rsidR="003D5AE6" w:rsidRPr="003D5AE6" w:rsidRDefault="003D5AE6" w:rsidP="00A5626D">
      <w:pPr>
        <w:rPr>
          <w:b/>
          <w:bCs/>
        </w:rPr>
      </w:pPr>
      <w:r w:rsidRPr="003D5AE6">
        <w:rPr>
          <w:b/>
          <w:bCs/>
        </w:rPr>
        <w:t>The demonstration</w:t>
      </w:r>
    </w:p>
    <w:p w14:paraId="7E43F7DD" w14:textId="77777777" w:rsidR="003D5AE6" w:rsidRDefault="00813A38" w:rsidP="00A5626D">
      <w:r>
        <w:t xml:space="preserve">Place a small amount in a small vial or test tube and ‘bash’ with a glass rod or pencil. </w:t>
      </w:r>
    </w:p>
    <w:p w14:paraId="29E5BBF8" w14:textId="618D2150" w:rsidR="00813A38" w:rsidRDefault="00813A38" w:rsidP="00A5626D">
      <w:r>
        <w:t>‘Grinding’ it with a circular motion works best.</w:t>
      </w:r>
    </w:p>
    <w:p w14:paraId="6D68D7CE" w14:textId="77777777" w:rsidR="00813A38" w:rsidRDefault="00813A38" w:rsidP="00A5626D">
      <w:r>
        <w:lastRenderedPageBreak/>
        <w:t>You will see flashes of blue light – this is best done in subdued light but does not need complete darkness.</w:t>
      </w:r>
    </w:p>
    <w:p w14:paraId="6A2BFB4F" w14:textId="670AA441" w:rsidR="00E81638" w:rsidRDefault="00E81638" w:rsidP="00A5626D"/>
    <w:p w14:paraId="4C852D05" w14:textId="707007DA" w:rsidR="0022785A" w:rsidRPr="0022785A" w:rsidRDefault="0022785A" w:rsidP="00A5626D">
      <w:pPr>
        <w:rPr>
          <w:b/>
          <w:bCs/>
        </w:rPr>
      </w:pPr>
      <w:r w:rsidRPr="0022785A">
        <w:rPr>
          <w:b/>
          <w:bCs/>
        </w:rPr>
        <w:t>Hints</w:t>
      </w:r>
    </w:p>
    <w:p w14:paraId="3455011B" w14:textId="14EA2B03" w:rsidR="00E81638" w:rsidRDefault="00E81638" w:rsidP="00A5626D">
      <w:r>
        <w:t>Once the crystals are ground up small, they stop working – however, you can regenerate them by simply dissolving in pyridine and re-evaporati</w:t>
      </w:r>
      <w:r w:rsidR="0022785A">
        <w:t>ng</w:t>
      </w:r>
      <w:r>
        <w:t>.</w:t>
      </w:r>
    </w:p>
    <w:p w14:paraId="7680CC75" w14:textId="77777777" w:rsidR="0022785A" w:rsidRDefault="0022785A" w:rsidP="00A5626D"/>
    <w:sectPr w:rsidR="0022785A" w:rsidSect="00170AB0">
      <w:pgSz w:w="11906" w:h="16838"/>
      <w:pgMar w:top="1440" w:right="1440" w:bottom="1440" w:left="1440" w:header="708" w:footer="708" w:gutter="0"/>
      <w:pgBorders w:offsetFrom="page">
        <w:top w:val="thinThickSmallGap" w:sz="24" w:space="24" w:color="365F91" w:themeColor="accent1" w:themeShade="BF"/>
        <w:left w:val="thinThickSmallGap" w:sz="24" w:space="24" w:color="365F91" w:themeColor="accent1" w:themeShade="BF"/>
        <w:bottom w:val="thickThinSmallGap" w:sz="24" w:space="24" w:color="365F91" w:themeColor="accent1" w:themeShade="BF"/>
        <w:right w:val="thickThinSmallGap" w:sz="24" w:space="24" w:color="365F91"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A3620"/>
    <w:multiLevelType w:val="hybridMultilevel"/>
    <w:tmpl w:val="F620C5D0"/>
    <w:lvl w:ilvl="0" w:tplc="5D029C7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2722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5626D"/>
    <w:rsid w:val="000004EE"/>
    <w:rsid w:val="00002ACF"/>
    <w:rsid w:val="00002F77"/>
    <w:rsid w:val="000121A8"/>
    <w:rsid w:val="0002151D"/>
    <w:rsid w:val="00024A45"/>
    <w:rsid w:val="00037A82"/>
    <w:rsid w:val="0004318D"/>
    <w:rsid w:val="00044532"/>
    <w:rsid w:val="00045F5E"/>
    <w:rsid w:val="000615BB"/>
    <w:rsid w:val="0006558E"/>
    <w:rsid w:val="00070E01"/>
    <w:rsid w:val="00074737"/>
    <w:rsid w:val="0008423B"/>
    <w:rsid w:val="00086ADE"/>
    <w:rsid w:val="00093113"/>
    <w:rsid w:val="000965BB"/>
    <w:rsid w:val="000A266F"/>
    <w:rsid w:val="000A4B89"/>
    <w:rsid w:val="000A5A59"/>
    <w:rsid w:val="000A5C5D"/>
    <w:rsid w:val="000A714B"/>
    <w:rsid w:val="000B4244"/>
    <w:rsid w:val="000C05F0"/>
    <w:rsid w:val="000C61FE"/>
    <w:rsid w:val="000D0EFE"/>
    <w:rsid w:val="000D4493"/>
    <w:rsid w:val="000E1FA3"/>
    <w:rsid w:val="000E231B"/>
    <w:rsid w:val="000E2667"/>
    <w:rsid w:val="000E439B"/>
    <w:rsid w:val="000F074C"/>
    <w:rsid w:val="001008D3"/>
    <w:rsid w:val="00101CD7"/>
    <w:rsid w:val="0010362F"/>
    <w:rsid w:val="001118C7"/>
    <w:rsid w:val="00120B4D"/>
    <w:rsid w:val="001303C9"/>
    <w:rsid w:val="00132EF8"/>
    <w:rsid w:val="00133F88"/>
    <w:rsid w:val="001351D8"/>
    <w:rsid w:val="00135F5D"/>
    <w:rsid w:val="00136ECD"/>
    <w:rsid w:val="00140AA6"/>
    <w:rsid w:val="00141B1B"/>
    <w:rsid w:val="00142790"/>
    <w:rsid w:val="001532C9"/>
    <w:rsid w:val="001538C0"/>
    <w:rsid w:val="00155775"/>
    <w:rsid w:val="0016518E"/>
    <w:rsid w:val="00166182"/>
    <w:rsid w:val="00170AB0"/>
    <w:rsid w:val="0018368A"/>
    <w:rsid w:val="00184627"/>
    <w:rsid w:val="001846DC"/>
    <w:rsid w:val="001850BD"/>
    <w:rsid w:val="00193B19"/>
    <w:rsid w:val="001A0943"/>
    <w:rsid w:val="001A467C"/>
    <w:rsid w:val="001A6B46"/>
    <w:rsid w:val="001A6EC7"/>
    <w:rsid w:val="001A7618"/>
    <w:rsid w:val="001A787B"/>
    <w:rsid w:val="001C09A6"/>
    <w:rsid w:val="001C0FD0"/>
    <w:rsid w:val="001C231F"/>
    <w:rsid w:val="001C248F"/>
    <w:rsid w:val="001C3BEA"/>
    <w:rsid w:val="001C53DF"/>
    <w:rsid w:val="001C5872"/>
    <w:rsid w:val="001D0004"/>
    <w:rsid w:val="001D1DEB"/>
    <w:rsid w:val="001D2E0F"/>
    <w:rsid w:val="001D3679"/>
    <w:rsid w:val="001D38B6"/>
    <w:rsid w:val="001D5734"/>
    <w:rsid w:val="001D715D"/>
    <w:rsid w:val="001D7598"/>
    <w:rsid w:val="001E2094"/>
    <w:rsid w:val="001E3AA8"/>
    <w:rsid w:val="001F4EEF"/>
    <w:rsid w:val="001F6170"/>
    <w:rsid w:val="001F61AD"/>
    <w:rsid w:val="001F63D5"/>
    <w:rsid w:val="001F7F31"/>
    <w:rsid w:val="00202E8A"/>
    <w:rsid w:val="00202F75"/>
    <w:rsid w:val="0020536C"/>
    <w:rsid w:val="002054AE"/>
    <w:rsid w:val="00205E8F"/>
    <w:rsid w:val="00206193"/>
    <w:rsid w:val="002104AA"/>
    <w:rsid w:val="002132C6"/>
    <w:rsid w:val="002152D2"/>
    <w:rsid w:val="002274E6"/>
    <w:rsid w:val="0022785A"/>
    <w:rsid w:val="00230686"/>
    <w:rsid w:val="00230956"/>
    <w:rsid w:val="00232277"/>
    <w:rsid w:val="00232BA1"/>
    <w:rsid w:val="00232E8B"/>
    <w:rsid w:val="00234C93"/>
    <w:rsid w:val="00235DD2"/>
    <w:rsid w:val="0023758B"/>
    <w:rsid w:val="00237B66"/>
    <w:rsid w:val="00240354"/>
    <w:rsid w:val="0024283C"/>
    <w:rsid w:val="00252B5E"/>
    <w:rsid w:val="00253C61"/>
    <w:rsid w:val="002616CA"/>
    <w:rsid w:val="00261937"/>
    <w:rsid w:val="00261D82"/>
    <w:rsid w:val="00263FF4"/>
    <w:rsid w:val="00264780"/>
    <w:rsid w:val="002658D2"/>
    <w:rsid w:val="00266484"/>
    <w:rsid w:val="0027049D"/>
    <w:rsid w:val="0027054D"/>
    <w:rsid w:val="002706DB"/>
    <w:rsid w:val="00274844"/>
    <w:rsid w:val="00275598"/>
    <w:rsid w:val="00277C1B"/>
    <w:rsid w:val="00287D80"/>
    <w:rsid w:val="002915E6"/>
    <w:rsid w:val="00293A70"/>
    <w:rsid w:val="00294F01"/>
    <w:rsid w:val="00295663"/>
    <w:rsid w:val="002A0B66"/>
    <w:rsid w:val="002A58D5"/>
    <w:rsid w:val="002B0952"/>
    <w:rsid w:val="002B2292"/>
    <w:rsid w:val="002B4CEC"/>
    <w:rsid w:val="002B5D02"/>
    <w:rsid w:val="002C3EDC"/>
    <w:rsid w:val="002C40BB"/>
    <w:rsid w:val="002C6568"/>
    <w:rsid w:val="002D4FB6"/>
    <w:rsid w:val="002D58E7"/>
    <w:rsid w:val="002E52EC"/>
    <w:rsid w:val="002E6FE4"/>
    <w:rsid w:val="00300740"/>
    <w:rsid w:val="00301749"/>
    <w:rsid w:val="00301BEE"/>
    <w:rsid w:val="003104E6"/>
    <w:rsid w:val="0031103C"/>
    <w:rsid w:val="00314AE8"/>
    <w:rsid w:val="00321322"/>
    <w:rsid w:val="00322000"/>
    <w:rsid w:val="00323CD6"/>
    <w:rsid w:val="003257A8"/>
    <w:rsid w:val="00326F07"/>
    <w:rsid w:val="0033000E"/>
    <w:rsid w:val="00331C22"/>
    <w:rsid w:val="003327C1"/>
    <w:rsid w:val="00334051"/>
    <w:rsid w:val="0033412F"/>
    <w:rsid w:val="00334851"/>
    <w:rsid w:val="00334E3F"/>
    <w:rsid w:val="00344C9B"/>
    <w:rsid w:val="003467AE"/>
    <w:rsid w:val="0034785E"/>
    <w:rsid w:val="0035022A"/>
    <w:rsid w:val="003524C0"/>
    <w:rsid w:val="00353A6D"/>
    <w:rsid w:val="00354BA9"/>
    <w:rsid w:val="003611F1"/>
    <w:rsid w:val="00376627"/>
    <w:rsid w:val="003778FA"/>
    <w:rsid w:val="003811EC"/>
    <w:rsid w:val="00382606"/>
    <w:rsid w:val="00382CCC"/>
    <w:rsid w:val="003836AF"/>
    <w:rsid w:val="00383D56"/>
    <w:rsid w:val="0039005C"/>
    <w:rsid w:val="00390360"/>
    <w:rsid w:val="00390F79"/>
    <w:rsid w:val="003910F7"/>
    <w:rsid w:val="003930F6"/>
    <w:rsid w:val="003977BA"/>
    <w:rsid w:val="00397A6D"/>
    <w:rsid w:val="003A0F30"/>
    <w:rsid w:val="003A1C2E"/>
    <w:rsid w:val="003A1DB2"/>
    <w:rsid w:val="003A2F47"/>
    <w:rsid w:val="003A3F31"/>
    <w:rsid w:val="003A4DD2"/>
    <w:rsid w:val="003B0416"/>
    <w:rsid w:val="003B0BB6"/>
    <w:rsid w:val="003B1AB7"/>
    <w:rsid w:val="003C3E68"/>
    <w:rsid w:val="003C4377"/>
    <w:rsid w:val="003C6A5B"/>
    <w:rsid w:val="003C72BC"/>
    <w:rsid w:val="003D33F9"/>
    <w:rsid w:val="003D5AE6"/>
    <w:rsid w:val="003D6C42"/>
    <w:rsid w:val="003D6FE5"/>
    <w:rsid w:val="003E4B79"/>
    <w:rsid w:val="003E5183"/>
    <w:rsid w:val="003E7592"/>
    <w:rsid w:val="003E799A"/>
    <w:rsid w:val="003F0C49"/>
    <w:rsid w:val="003F11E0"/>
    <w:rsid w:val="003F20B8"/>
    <w:rsid w:val="003F4411"/>
    <w:rsid w:val="003F445E"/>
    <w:rsid w:val="003F5B5A"/>
    <w:rsid w:val="004012ED"/>
    <w:rsid w:val="00404120"/>
    <w:rsid w:val="004067B2"/>
    <w:rsid w:val="00407692"/>
    <w:rsid w:val="004147FD"/>
    <w:rsid w:val="004154CA"/>
    <w:rsid w:val="00421358"/>
    <w:rsid w:val="00422B09"/>
    <w:rsid w:val="0042730C"/>
    <w:rsid w:val="0042748B"/>
    <w:rsid w:val="00430751"/>
    <w:rsid w:val="00431630"/>
    <w:rsid w:val="004322D8"/>
    <w:rsid w:val="004329C6"/>
    <w:rsid w:val="00437FD6"/>
    <w:rsid w:val="00442460"/>
    <w:rsid w:val="0044256C"/>
    <w:rsid w:val="0044294D"/>
    <w:rsid w:val="00445C7E"/>
    <w:rsid w:val="004463C5"/>
    <w:rsid w:val="00446AE9"/>
    <w:rsid w:val="00446C38"/>
    <w:rsid w:val="004470EE"/>
    <w:rsid w:val="00451130"/>
    <w:rsid w:val="00454C59"/>
    <w:rsid w:val="0045540B"/>
    <w:rsid w:val="004611A2"/>
    <w:rsid w:val="00462B8D"/>
    <w:rsid w:val="0046527E"/>
    <w:rsid w:val="00465E23"/>
    <w:rsid w:val="004734C0"/>
    <w:rsid w:val="00473CF7"/>
    <w:rsid w:val="00473E3E"/>
    <w:rsid w:val="004749F4"/>
    <w:rsid w:val="00492235"/>
    <w:rsid w:val="004927C7"/>
    <w:rsid w:val="00493DE5"/>
    <w:rsid w:val="004972D3"/>
    <w:rsid w:val="004A4E31"/>
    <w:rsid w:val="004B203C"/>
    <w:rsid w:val="004B3695"/>
    <w:rsid w:val="004B64BA"/>
    <w:rsid w:val="004B6FB1"/>
    <w:rsid w:val="004B7144"/>
    <w:rsid w:val="004C0B22"/>
    <w:rsid w:val="004C6773"/>
    <w:rsid w:val="004D09AA"/>
    <w:rsid w:val="004D1474"/>
    <w:rsid w:val="004D2F4B"/>
    <w:rsid w:val="004D3104"/>
    <w:rsid w:val="004D7B70"/>
    <w:rsid w:val="004E4407"/>
    <w:rsid w:val="004E4EDB"/>
    <w:rsid w:val="004E5432"/>
    <w:rsid w:val="004E61B9"/>
    <w:rsid w:val="004E61C7"/>
    <w:rsid w:val="004F286B"/>
    <w:rsid w:val="004F60A3"/>
    <w:rsid w:val="00501AF7"/>
    <w:rsid w:val="00502E60"/>
    <w:rsid w:val="005100D1"/>
    <w:rsid w:val="00522053"/>
    <w:rsid w:val="0053694C"/>
    <w:rsid w:val="00536E0D"/>
    <w:rsid w:val="00536E6A"/>
    <w:rsid w:val="00537817"/>
    <w:rsid w:val="005404F4"/>
    <w:rsid w:val="00540DDE"/>
    <w:rsid w:val="00543D3A"/>
    <w:rsid w:val="00546B48"/>
    <w:rsid w:val="00547D1C"/>
    <w:rsid w:val="00550500"/>
    <w:rsid w:val="005528C7"/>
    <w:rsid w:val="0055474C"/>
    <w:rsid w:val="00561F2D"/>
    <w:rsid w:val="0056222A"/>
    <w:rsid w:val="00564A63"/>
    <w:rsid w:val="005653FA"/>
    <w:rsid w:val="00570D87"/>
    <w:rsid w:val="005735E4"/>
    <w:rsid w:val="005744BF"/>
    <w:rsid w:val="0057509E"/>
    <w:rsid w:val="00580285"/>
    <w:rsid w:val="00583B21"/>
    <w:rsid w:val="00590413"/>
    <w:rsid w:val="00591640"/>
    <w:rsid w:val="00591E92"/>
    <w:rsid w:val="00595564"/>
    <w:rsid w:val="005960B1"/>
    <w:rsid w:val="005976B3"/>
    <w:rsid w:val="005A2FDB"/>
    <w:rsid w:val="005B1638"/>
    <w:rsid w:val="005B2CA6"/>
    <w:rsid w:val="005B4CB0"/>
    <w:rsid w:val="005B655C"/>
    <w:rsid w:val="005B6789"/>
    <w:rsid w:val="005B7A53"/>
    <w:rsid w:val="005C4613"/>
    <w:rsid w:val="005C5EBF"/>
    <w:rsid w:val="005C6A44"/>
    <w:rsid w:val="005C7C62"/>
    <w:rsid w:val="005D0D7B"/>
    <w:rsid w:val="005D1F34"/>
    <w:rsid w:val="005D38A7"/>
    <w:rsid w:val="005E13E7"/>
    <w:rsid w:val="005E1DB9"/>
    <w:rsid w:val="005E4BE8"/>
    <w:rsid w:val="005E58FD"/>
    <w:rsid w:val="005E595F"/>
    <w:rsid w:val="005E5F0C"/>
    <w:rsid w:val="005E74B7"/>
    <w:rsid w:val="005F0906"/>
    <w:rsid w:val="005F6B6F"/>
    <w:rsid w:val="005F6F02"/>
    <w:rsid w:val="00600DF8"/>
    <w:rsid w:val="00601006"/>
    <w:rsid w:val="00604768"/>
    <w:rsid w:val="006063C3"/>
    <w:rsid w:val="00613475"/>
    <w:rsid w:val="00613617"/>
    <w:rsid w:val="00615AF0"/>
    <w:rsid w:val="00615D2C"/>
    <w:rsid w:val="006207D0"/>
    <w:rsid w:val="006218B0"/>
    <w:rsid w:val="00622846"/>
    <w:rsid w:val="00625AB7"/>
    <w:rsid w:val="00630F77"/>
    <w:rsid w:val="0063171C"/>
    <w:rsid w:val="00632596"/>
    <w:rsid w:val="00634160"/>
    <w:rsid w:val="006364FD"/>
    <w:rsid w:val="00636C8E"/>
    <w:rsid w:val="006376DF"/>
    <w:rsid w:val="00637DD0"/>
    <w:rsid w:val="00640DE3"/>
    <w:rsid w:val="00642DDD"/>
    <w:rsid w:val="00643FC0"/>
    <w:rsid w:val="006463C0"/>
    <w:rsid w:val="006504F0"/>
    <w:rsid w:val="00650A88"/>
    <w:rsid w:val="006538F5"/>
    <w:rsid w:val="0065457A"/>
    <w:rsid w:val="0065503C"/>
    <w:rsid w:val="00655A18"/>
    <w:rsid w:val="0065651D"/>
    <w:rsid w:val="006569AB"/>
    <w:rsid w:val="00657DEB"/>
    <w:rsid w:val="00660597"/>
    <w:rsid w:val="00663A0A"/>
    <w:rsid w:val="00670C1E"/>
    <w:rsid w:val="00673396"/>
    <w:rsid w:val="0067385D"/>
    <w:rsid w:val="00675E09"/>
    <w:rsid w:val="00677F62"/>
    <w:rsid w:val="0068244C"/>
    <w:rsid w:val="00682766"/>
    <w:rsid w:val="006914DC"/>
    <w:rsid w:val="0069329C"/>
    <w:rsid w:val="00693747"/>
    <w:rsid w:val="0069791D"/>
    <w:rsid w:val="006A0CD0"/>
    <w:rsid w:val="006A3010"/>
    <w:rsid w:val="006B6293"/>
    <w:rsid w:val="006C2DA7"/>
    <w:rsid w:val="006C37DA"/>
    <w:rsid w:val="006C5AAE"/>
    <w:rsid w:val="006D0316"/>
    <w:rsid w:val="006D1A88"/>
    <w:rsid w:val="006D1DF9"/>
    <w:rsid w:val="006D4CAB"/>
    <w:rsid w:val="006D6333"/>
    <w:rsid w:val="006D7021"/>
    <w:rsid w:val="006E26FE"/>
    <w:rsid w:val="006E3A37"/>
    <w:rsid w:val="006E4C54"/>
    <w:rsid w:val="006F3941"/>
    <w:rsid w:val="006F5B14"/>
    <w:rsid w:val="006F6D9E"/>
    <w:rsid w:val="0070374F"/>
    <w:rsid w:val="00714460"/>
    <w:rsid w:val="0071708F"/>
    <w:rsid w:val="007201E2"/>
    <w:rsid w:val="00721C06"/>
    <w:rsid w:val="007237EC"/>
    <w:rsid w:val="007261E1"/>
    <w:rsid w:val="00733F6E"/>
    <w:rsid w:val="00737975"/>
    <w:rsid w:val="00740B21"/>
    <w:rsid w:val="00742AFE"/>
    <w:rsid w:val="00751C1D"/>
    <w:rsid w:val="00753E2D"/>
    <w:rsid w:val="00755C95"/>
    <w:rsid w:val="00756E8B"/>
    <w:rsid w:val="007577E9"/>
    <w:rsid w:val="00757B7D"/>
    <w:rsid w:val="00771BD0"/>
    <w:rsid w:val="007739D6"/>
    <w:rsid w:val="007837E3"/>
    <w:rsid w:val="00784A7C"/>
    <w:rsid w:val="00784ED3"/>
    <w:rsid w:val="00790BF6"/>
    <w:rsid w:val="00792D5E"/>
    <w:rsid w:val="007971B0"/>
    <w:rsid w:val="007A230C"/>
    <w:rsid w:val="007A3C99"/>
    <w:rsid w:val="007A414C"/>
    <w:rsid w:val="007A5F6F"/>
    <w:rsid w:val="007A7A1F"/>
    <w:rsid w:val="007A7DC8"/>
    <w:rsid w:val="007B4D92"/>
    <w:rsid w:val="007B5031"/>
    <w:rsid w:val="007C1347"/>
    <w:rsid w:val="007C30DE"/>
    <w:rsid w:val="007C6084"/>
    <w:rsid w:val="007C716D"/>
    <w:rsid w:val="007C7381"/>
    <w:rsid w:val="007D21F7"/>
    <w:rsid w:val="007D3109"/>
    <w:rsid w:val="007D6EDA"/>
    <w:rsid w:val="007E5647"/>
    <w:rsid w:val="007E7BB4"/>
    <w:rsid w:val="007F1945"/>
    <w:rsid w:val="007F62EE"/>
    <w:rsid w:val="0080248F"/>
    <w:rsid w:val="008108B3"/>
    <w:rsid w:val="00810C36"/>
    <w:rsid w:val="00813A38"/>
    <w:rsid w:val="0081536B"/>
    <w:rsid w:val="008170DA"/>
    <w:rsid w:val="008200AD"/>
    <w:rsid w:val="00820304"/>
    <w:rsid w:val="00827ECB"/>
    <w:rsid w:val="00834247"/>
    <w:rsid w:val="00834309"/>
    <w:rsid w:val="00836D4B"/>
    <w:rsid w:val="0084233F"/>
    <w:rsid w:val="00845740"/>
    <w:rsid w:val="00846D9E"/>
    <w:rsid w:val="00852551"/>
    <w:rsid w:val="00853899"/>
    <w:rsid w:val="00856856"/>
    <w:rsid w:val="0085775C"/>
    <w:rsid w:val="0086172A"/>
    <w:rsid w:val="008627A0"/>
    <w:rsid w:val="008716C9"/>
    <w:rsid w:val="0087203D"/>
    <w:rsid w:val="00881CE1"/>
    <w:rsid w:val="00882DE7"/>
    <w:rsid w:val="00884128"/>
    <w:rsid w:val="00886FAF"/>
    <w:rsid w:val="00887BC3"/>
    <w:rsid w:val="00891A61"/>
    <w:rsid w:val="00894CAE"/>
    <w:rsid w:val="008956FF"/>
    <w:rsid w:val="008969D7"/>
    <w:rsid w:val="008969FF"/>
    <w:rsid w:val="00897C3D"/>
    <w:rsid w:val="008A0AEF"/>
    <w:rsid w:val="008A582B"/>
    <w:rsid w:val="008B0FE2"/>
    <w:rsid w:val="008B4F9A"/>
    <w:rsid w:val="008B6229"/>
    <w:rsid w:val="008B680A"/>
    <w:rsid w:val="008C4248"/>
    <w:rsid w:val="008C42A6"/>
    <w:rsid w:val="008D2782"/>
    <w:rsid w:val="008D2B76"/>
    <w:rsid w:val="008D77E9"/>
    <w:rsid w:val="008D7EE3"/>
    <w:rsid w:val="008F00DE"/>
    <w:rsid w:val="008F1969"/>
    <w:rsid w:val="008F325D"/>
    <w:rsid w:val="008F500D"/>
    <w:rsid w:val="009024C0"/>
    <w:rsid w:val="0090296A"/>
    <w:rsid w:val="00911A34"/>
    <w:rsid w:val="009166F2"/>
    <w:rsid w:val="0092081E"/>
    <w:rsid w:val="009254B7"/>
    <w:rsid w:val="00930EE2"/>
    <w:rsid w:val="00937801"/>
    <w:rsid w:val="00943B21"/>
    <w:rsid w:val="00944B90"/>
    <w:rsid w:val="009726EC"/>
    <w:rsid w:val="00973E9F"/>
    <w:rsid w:val="00981FCB"/>
    <w:rsid w:val="00982F9F"/>
    <w:rsid w:val="009926DC"/>
    <w:rsid w:val="00993178"/>
    <w:rsid w:val="00994A79"/>
    <w:rsid w:val="0099678B"/>
    <w:rsid w:val="009973B3"/>
    <w:rsid w:val="009A02AB"/>
    <w:rsid w:val="009A6F03"/>
    <w:rsid w:val="009B4FA3"/>
    <w:rsid w:val="009B6B69"/>
    <w:rsid w:val="009C188F"/>
    <w:rsid w:val="009C2EF5"/>
    <w:rsid w:val="009C46A1"/>
    <w:rsid w:val="009C6D50"/>
    <w:rsid w:val="009D565F"/>
    <w:rsid w:val="009E60E9"/>
    <w:rsid w:val="009E62D5"/>
    <w:rsid w:val="009E6963"/>
    <w:rsid w:val="009F3B6A"/>
    <w:rsid w:val="009F534D"/>
    <w:rsid w:val="009F7066"/>
    <w:rsid w:val="00A00E2B"/>
    <w:rsid w:val="00A02DA6"/>
    <w:rsid w:val="00A03185"/>
    <w:rsid w:val="00A0346A"/>
    <w:rsid w:val="00A054B0"/>
    <w:rsid w:val="00A05787"/>
    <w:rsid w:val="00A10345"/>
    <w:rsid w:val="00A14554"/>
    <w:rsid w:val="00A17DF1"/>
    <w:rsid w:val="00A210CF"/>
    <w:rsid w:val="00A23DAB"/>
    <w:rsid w:val="00A247D7"/>
    <w:rsid w:val="00A24A0B"/>
    <w:rsid w:val="00A24BDF"/>
    <w:rsid w:val="00A252ED"/>
    <w:rsid w:val="00A26370"/>
    <w:rsid w:val="00A42E56"/>
    <w:rsid w:val="00A448DF"/>
    <w:rsid w:val="00A51423"/>
    <w:rsid w:val="00A51645"/>
    <w:rsid w:val="00A53D2B"/>
    <w:rsid w:val="00A54EFD"/>
    <w:rsid w:val="00A5516F"/>
    <w:rsid w:val="00A55B0B"/>
    <w:rsid w:val="00A5626D"/>
    <w:rsid w:val="00A56506"/>
    <w:rsid w:val="00A56F7D"/>
    <w:rsid w:val="00A62FA5"/>
    <w:rsid w:val="00A671EC"/>
    <w:rsid w:val="00A714E3"/>
    <w:rsid w:val="00A72F52"/>
    <w:rsid w:val="00A74884"/>
    <w:rsid w:val="00A8478F"/>
    <w:rsid w:val="00A85DB6"/>
    <w:rsid w:val="00A85DC0"/>
    <w:rsid w:val="00A94A7B"/>
    <w:rsid w:val="00A97FE9"/>
    <w:rsid w:val="00AA324B"/>
    <w:rsid w:val="00AA38FD"/>
    <w:rsid w:val="00AA71F1"/>
    <w:rsid w:val="00AB43DE"/>
    <w:rsid w:val="00AC5761"/>
    <w:rsid w:val="00AD2512"/>
    <w:rsid w:val="00AD6424"/>
    <w:rsid w:val="00AE2CD1"/>
    <w:rsid w:val="00AE6266"/>
    <w:rsid w:val="00AE71E5"/>
    <w:rsid w:val="00AF2532"/>
    <w:rsid w:val="00AF2AE8"/>
    <w:rsid w:val="00B002C1"/>
    <w:rsid w:val="00B003C5"/>
    <w:rsid w:val="00B01DF8"/>
    <w:rsid w:val="00B04BB1"/>
    <w:rsid w:val="00B0544F"/>
    <w:rsid w:val="00B0623D"/>
    <w:rsid w:val="00B072E0"/>
    <w:rsid w:val="00B10BF7"/>
    <w:rsid w:val="00B110C8"/>
    <w:rsid w:val="00B13E27"/>
    <w:rsid w:val="00B14E08"/>
    <w:rsid w:val="00B15090"/>
    <w:rsid w:val="00B16448"/>
    <w:rsid w:val="00B1790C"/>
    <w:rsid w:val="00B2008B"/>
    <w:rsid w:val="00B211D8"/>
    <w:rsid w:val="00B25D76"/>
    <w:rsid w:val="00B26BD2"/>
    <w:rsid w:val="00B27C3E"/>
    <w:rsid w:val="00B32B61"/>
    <w:rsid w:val="00B33123"/>
    <w:rsid w:val="00B41104"/>
    <w:rsid w:val="00B50EE9"/>
    <w:rsid w:val="00B57AF1"/>
    <w:rsid w:val="00B60C0D"/>
    <w:rsid w:val="00B6226A"/>
    <w:rsid w:val="00B64102"/>
    <w:rsid w:val="00B65766"/>
    <w:rsid w:val="00B71BAC"/>
    <w:rsid w:val="00B756C5"/>
    <w:rsid w:val="00B7645D"/>
    <w:rsid w:val="00B80921"/>
    <w:rsid w:val="00B80C2B"/>
    <w:rsid w:val="00B821CE"/>
    <w:rsid w:val="00B84E77"/>
    <w:rsid w:val="00B868F6"/>
    <w:rsid w:val="00B9112B"/>
    <w:rsid w:val="00B928C8"/>
    <w:rsid w:val="00BA1BFE"/>
    <w:rsid w:val="00BA2E15"/>
    <w:rsid w:val="00BA31B8"/>
    <w:rsid w:val="00BA3D72"/>
    <w:rsid w:val="00BB1226"/>
    <w:rsid w:val="00BB69F2"/>
    <w:rsid w:val="00BC0B78"/>
    <w:rsid w:val="00BC0DFC"/>
    <w:rsid w:val="00BC1210"/>
    <w:rsid w:val="00BC1F9F"/>
    <w:rsid w:val="00BC2091"/>
    <w:rsid w:val="00BC26A9"/>
    <w:rsid w:val="00BC579D"/>
    <w:rsid w:val="00BD01EA"/>
    <w:rsid w:val="00BD642B"/>
    <w:rsid w:val="00BE01A1"/>
    <w:rsid w:val="00BE30AC"/>
    <w:rsid w:val="00BE3C88"/>
    <w:rsid w:val="00BE522C"/>
    <w:rsid w:val="00BE5D71"/>
    <w:rsid w:val="00BE7394"/>
    <w:rsid w:val="00BF1A1D"/>
    <w:rsid w:val="00BF2AA4"/>
    <w:rsid w:val="00C029A8"/>
    <w:rsid w:val="00C055C7"/>
    <w:rsid w:val="00C07531"/>
    <w:rsid w:val="00C07661"/>
    <w:rsid w:val="00C077E8"/>
    <w:rsid w:val="00C129D5"/>
    <w:rsid w:val="00C14F98"/>
    <w:rsid w:val="00C16F8A"/>
    <w:rsid w:val="00C178AE"/>
    <w:rsid w:val="00C22B02"/>
    <w:rsid w:val="00C22C7D"/>
    <w:rsid w:val="00C3783E"/>
    <w:rsid w:val="00C41D86"/>
    <w:rsid w:val="00C46D4A"/>
    <w:rsid w:val="00C46ECB"/>
    <w:rsid w:val="00C46FF7"/>
    <w:rsid w:val="00C552E1"/>
    <w:rsid w:val="00C5786F"/>
    <w:rsid w:val="00C60E26"/>
    <w:rsid w:val="00C63AA3"/>
    <w:rsid w:val="00C652A9"/>
    <w:rsid w:val="00C67FB0"/>
    <w:rsid w:val="00C71FFE"/>
    <w:rsid w:val="00C74826"/>
    <w:rsid w:val="00C74C53"/>
    <w:rsid w:val="00C820CE"/>
    <w:rsid w:val="00C86274"/>
    <w:rsid w:val="00C87A28"/>
    <w:rsid w:val="00C901DC"/>
    <w:rsid w:val="00C903FD"/>
    <w:rsid w:val="00C929E6"/>
    <w:rsid w:val="00C94C1D"/>
    <w:rsid w:val="00CA09EB"/>
    <w:rsid w:val="00CA1117"/>
    <w:rsid w:val="00CA15F7"/>
    <w:rsid w:val="00CA19FE"/>
    <w:rsid w:val="00CA3FFC"/>
    <w:rsid w:val="00CA67C1"/>
    <w:rsid w:val="00CA67F1"/>
    <w:rsid w:val="00CA7E03"/>
    <w:rsid w:val="00CB0AD3"/>
    <w:rsid w:val="00CB1F9A"/>
    <w:rsid w:val="00CB3C68"/>
    <w:rsid w:val="00CB64F2"/>
    <w:rsid w:val="00CC0453"/>
    <w:rsid w:val="00CC07C3"/>
    <w:rsid w:val="00CC796D"/>
    <w:rsid w:val="00CD57E6"/>
    <w:rsid w:val="00CD5918"/>
    <w:rsid w:val="00CD6743"/>
    <w:rsid w:val="00CE18B3"/>
    <w:rsid w:val="00CE59A9"/>
    <w:rsid w:val="00CF1135"/>
    <w:rsid w:val="00CF1230"/>
    <w:rsid w:val="00CF65F5"/>
    <w:rsid w:val="00D10595"/>
    <w:rsid w:val="00D10D41"/>
    <w:rsid w:val="00D10D7D"/>
    <w:rsid w:val="00D11523"/>
    <w:rsid w:val="00D11F8A"/>
    <w:rsid w:val="00D12934"/>
    <w:rsid w:val="00D13AE7"/>
    <w:rsid w:val="00D14109"/>
    <w:rsid w:val="00D15C41"/>
    <w:rsid w:val="00D21113"/>
    <w:rsid w:val="00D24B8D"/>
    <w:rsid w:val="00D251EE"/>
    <w:rsid w:val="00D2731E"/>
    <w:rsid w:val="00D30BB1"/>
    <w:rsid w:val="00D30F6C"/>
    <w:rsid w:val="00D320B6"/>
    <w:rsid w:val="00D331FF"/>
    <w:rsid w:val="00D3521A"/>
    <w:rsid w:val="00D3657A"/>
    <w:rsid w:val="00D3666E"/>
    <w:rsid w:val="00D3731F"/>
    <w:rsid w:val="00D37597"/>
    <w:rsid w:val="00D409C1"/>
    <w:rsid w:val="00D41A67"/>
    <w:rsid w:val="00D451AE"/>
    <w:rsid w:val="00D478C0"/>
    <w:rsid w:val="00D4795A"/>
    <w:rsid w:val="00D47DE9"/>
    <w:rsid w:val="00D526B0"/>
    <w:rsid w:val="00D61941"/>
    <w:rsid w:val="00D63D69"/>
    <w:rsid w:val="00D70745"/>
    <w:rsid w:val="00D7212F"/>
    <w:rsid w:val="00D80FDB"/>
    <w:rsid w:val="00D85749"/>
    <w:rsid w:val="00D87646"/>
    <w:rsid w:val="00D93A9B"/>
    <w:rsid w:val="00D94015"/>
    <w:rsid w:val="00D9406F"/>
    <w:rsid w:val="00D94339"/>
    <w:rsid w:val="00D9521D"/>
    <w:rsid w:val="00DA3090"/>
    <w:rsid w:val="00DA744B"/>
    <w:rsid w:val="00DB0868"/>
    <w:rsid w:val="00DB15CD"/>
    <w:rsid w:val="00DB176A"/>
    <w:rsid w:val="00DB2010"/>
    <w:rsid w:val="00DB2FAA"/>
    <w:rsid w:val="00DB4457"/>
    <w:rsid w:val="00DB466D"/>
    <w:rsid w:val="00DB719F"/>
    <w:rsid w:val="00DB788B"/>
    <w:rsid w:val="00DC048D"/>
    <w:rsid w:val="00DC55F8"/>
    <w:rsid w:val="00DC5753"/>
    <w:rsid w:val="00DC62C0"/>
    <w:rsid w:val="00DD20C6"/>
    <w:rsid w:val="00DD5564"/>
    <w:rsid w:val="00DD68DC"/>
    <w:rsid w:val="00DD716A"/>
    <w:rsid w:val="00DE4CC4"/>
    <w:rsid w:val="00DE69B3"/>
    <w:rsid w:val="00DE6BD7"/>
    <w:rsid w:val="00DF0F7D"/>
    <w:rsid w:val="00DF3BF0"/>
    <w:rsid w:val="00DF4646"/>
    <w:rsid w:val="00DF66CA"/>
    <w:rsid w:val="00E01E15"/>
    <w:rsid w:val="00E06C89"/>
    <w:rsid w:val="00E07AD6"/>
    <w:rsid w:val="00E11A8E"/>
    <w:rsid w:val="00E13222"/>
    <w:rsid w:val="00E147DB"/>
    <w:rsid w:val="00E24810"/>
    <w:rsid w:val="00E31419"/>
    <w:rsid w:val="00E31F42"/>
    <w:rsid w:val="00E36BDE"/>
    <w:rsid w:val="00E41546"/>
    <w:rsid w:val="00E41D86"/>
    <w:rsid w:val="00E4501C"/>
    <w:rsid w:val="00E457D6"/>
    <w:rsid w:val="00E46800"/>
    <w:rsid w:val="00E510E2"/>
    <w:rsid w:val="00E55C96"/>
    <w:rsid w:val="00E561C6"/>
    <w:rsid w:val="00E56AEF"/>
    <w:rsid w:val="00E6025A"/>
    <w:rsid w:val="00E62A19"/>
    <w:rsid w:val="00E71A73"/>
    <w:rsid w:val="00E72DBD"/>
    <w:rsid w:val="00E74EAE"/>
    <w:rsid w:val="00E81638"/>
    <w:rsid w:val="00E816FD"/>
    <w:rsid w:val="00E82A70"/>
    <w:rsid w:val="00E82EF3"/>
    <w:rsid w:val="00E83D0C"/>
    <w:rsid w:val="00E86960"/>
    <w:rsid w:val="00E95412"/>
    <w:rsid w:val="00E96390"/>
    <w:rsid w:val="00E978EF"/>
    <w:rsid w:val="00E97948"/>
    <w:rsid w:val="00EA2FCC"/>
    <w:rsid w:val="00EA4BBD"/>
    <w:rsid w:val="00EA66E6"/>
    <w:rsid w:val="00EB2278"/>
    <w:rsid w:val="00EB4DDF"/>
    <w:rsid w:val="00EB5561"/>
    <w:rsid w:val="00EC05F4"/>
    <w:rsid w:val="00EC0EE1"/>
    <w:rsid w:val="00EC119D"/>
    <w:rsid w:val="00EC619A"/>
    <w:rsid w:val="00ED07FA"/>
    <w:rsid w:val="00ED1F37"/>
    <w:rsid w:val="00ED5AD1"/>
    <w:rsid w:val="00ED6F4D"/>
    <w:rsid w:val="00ED6F76"/>
    <w:rsid w:val="00ED7926"/>
    <w:rsid w:val="00EE4713"/>
    <w:rsid w:val="00EE49D6"/>
    <w:rsid w:val="00EE49F5"/>
    <w:rsid w:val="00EF07A1"/>
    <w:rsid w:val="00EF4A49"/>
    <w:rsid w:val="00F01945"/>
    <w:rsid w:val="00F053E1"/>
    <w:rsid w:val="00F060A1"/>
    <w:rsid w:val="00F06C9B"/>
    <w:rsid w:val="00F110CC"/>
    <w:rsid w:val="00F12C09"/>
    <w:rsid w:val="00F13D20"/>
    <w:rsid w:val="00F154CE"/>
    <w:rsid w:val="00F23342"/>
    <w:rsid w:val="00F23F10"/>
    <w:rsid w:val="00F24677"/>
    <w:rsid w:val="00F27F7B"/>
    <w:rsid w:val="00F337F8"/>
    <w:rsid w:val="00F344D9"/>
    <w:rsid w:val="00F4249B"/>
    <w:rsid w:val="00F42935"/>
    <w:rsid w:val="00F42F77"/>
    <w:rsid w:val="00F435CD"/>
    <w:rsid w:val="00F4766A"/>
    <w:rsid w:val="00F52BE5"/>
    <w:rsid w:val="00F57D59"/>
    <w:rsid w:val="00F75B66"/>
    <w:rsid w:val="00F81756"/>
    <w:rsid w:val="00F84621"/>
    <w:rsid w:val="00F90949"/>
    <w:rsid w:val="00F90D52"/>
    <w:rsid w:val="00F92DAD"/>
    <w:rsid w:val="00F93198"/>
    <w:rsid w:val="00F95D94"/>
    <w:rsid w:val="00F96366"/>
    <w:rsid w:val="00FA06D8"/>
    <w:rsid w:val="00FA26A7"/>
    <w:rsid w:val="00FA2E9E"/>
    <w:rsid w:val="00FA69FE"/>
    <w:rsid w:val="00FA71D0"/>
    <w:rsid w:val="00FB0202"/>
    <w:rsid w:val="00FB0AA7"/>
    <w:rsid w:val="00FB11CB"/>
    <w:rsid w:val="00FB24E4"/>
    <w:rsid w:val="00FB2AE4"/>
    <w:rsid w:val="00FB2D6A"/>
    <w:rsid w:val="00FB34AF"/>
    <w:rsid w:val="00FB34D8"/>
    <w:rsid w:val="00FB3693"/>
    <w:rsid w:val="00FB712D"/>
    <w:rsid w:val="00FB76A2"/>
    <w:rsid w:val="00FB7EA0"/>
    <w:rsid w:val="00FC6108"/>
    <w:rsid w:val="00FC61F3"/>
    <w:rsid w:val="00FC7DB8"/>
    <w:rsid w:val="00FD303F"/>
    <w:rsid w:val="00FD3CB8"/>
    <w:rsid w:val="00FD649C"/>
    <w:rsid w:val="00FD7B9E"/>
    <w:rsid w:val="00FE3E0F"/>
    <w:rsid w:val="00FE41D2"/>
    <w:rsid w:val="00FE521D"/>
    <w:rsid w:val="00FE784D"/>
    <w:rsid w:val="00FF0DAF"/>
    <w:rsid w:val="00FF301D"/>
    <w:rsid w:val="00FF3DF3"/>
    <w:rsid w:val="00FF5654"/>
    <w:rsid w:val="00FF5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70506"/>
  <w15:docId w15:val="{D097D618-C19D-4886-A337-3899E5CA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F07"/>
    <w:pPr>
      <w:spacing w:after="120"/>
    </w:pPr>
    <w:rPr>
      <w:rFonts w:ascii="Times New Roman" w:eastAsiaTheme="minorEastAsia" w:hAnsi="Times New Roman"/>
      <w:sz w:val="24"/>
      <w:lang w:val="en-US" w:bidi="en-US"/>
    </w:rPr>
  </w:style>
  <w:style w:type="paragraph" w:styleId="Heading1">
    <w:name w:val="heading 1"/>
    <w:basedOn w:val="Normal"/>
    <w:next w:val="Normal"/>
    <w:link w:val="Heading1Char"/>
    <w:uiPriority w:val="9"/>
    <w:qFormat/>
    <w:rsid w:val="00A5516F"/>
    <w:pPr>
      <w:keepNext/>
      <w:keepLines/>
      <w:spacing w:before="120"/>
      <w:outlineLvl w:val="0"/>
    </w:pPr>
    <w:rPr>
      <w:rFonts w:eastAsiaTheme="majorEastAsia" w:cstheme="majorBidi"/>
      <w:b/>
      <w:bCs/>
      <w:szCs w:val="28"/>
      <w:lang w:val="en-GB" w:bidi="ar-SA"/>
    </w:rPr>
  </w:style>
  <w:style w:type="paragraph" w:styleId="Heading2">
    <w:name w:val="heading 2"/>
    <w:basedOn w:val="Normal"/>
    <w:next w:val="Normal"/>
    <w:link w:val="Heading2Char"/>
    <w:uiPriority w:val="9"/>
    <w:unhideWhenUsed/>
    <w:qFormat/>
    <w:rsid w:val="003E4B79"/>
    <w:pPr>
      <w:keepNext/>
      <w:keepLines/>
      <w:spacing w:before="120"/>
      <w:outlineLvl w:val="1"/>
    </w:pPr>
    <w:rPr>
      <w:rFonts w:eastAsiaTheme="majorEastAsia" w:cstheme="majorBidi"/>
      <w:b/>
      <w:bCs/>
      <w:sz w:val="32"/>
      <w:szCs w:val="26"/>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16F"/>
    <w:rPr>
      <w:rFonts w:ascii="Times New Roman" w:eastAsiaTheme="majorEastAsia" w:hAnsi="Times New Roman" w:cstheme="majorBidi"/>
      <w:b/>
      <w:bCs/>
      <w:sz w:val="24"/>
      <w:szCs w:val="28"/>
    </w:rPr>
  </w:style>
  <w:style w:type="paragraph" w:styleId="NoSpacing">
    <w:name w:val="No Spacing"/>
    <w:aliases w:val="Equations"/>
    <w:link w:val="NoSpacingChar"/>
    <w:uiPriority w:val="1"/>
    <w:qFormat/>
    <w:rsid w:val="00326F07"/>
    <w:pPr>
      <w:spacing w:after="120" w:line="240" w:lineRule="auto"/>
      <w:ind w:left="1134"/>
    </w:pPr>
    <w:rPr>
      <w:rFonts w:ascii="Times New Roman" w:eastAsiaTheme="minorEastAsia" w:hAnsi="Times New Roman"/>
      <w:lang w:val="en-US" w:bidi="en-US"/>
    </w:rPr>
  </w:style>
  <w:style w:type="character" w:customStyle="1" w:styleId="Heading2Char">
    <w:name w:val="Heading 2 Char"/>
    <w:basedOn w:val="DefaultParagraphFont"/>
    <w:link w:val="Heading2"/>
    <w:uiPriority w:val="9"/>
    <w:rsid w:val="003E4B79"/>
    <w:rPr>
      <w:rFonts w:ascii="Times New Roman" w:eastAsiaTheme="majorEastAsia" w:hAnsi="Times New Roman" w:cstheme="majorBidi"/>
      <w:b/>
      <w:bCs/>
      <w:sz w:val="32"/>
      <w:szCs w:val="26"/>
    </w:rPr>
  </w:style>
  <w:style w:type="paragraph" w:styleId="Title">
    <w:name w:val="Title"/>
    <w:basedOn w:val="Normal"/>
    <w:next w:val="Normal"/>
    <w:link w:val="TitleChar"/>
    <w:uiPriority w:val="10"/>
    <w:qFormat/>
    <w:rsid w:val="00A562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626D"/>
    <w:rPr>
      <w:rFonts w:asciiTheme="majorHAnsi" w:eastAsiaTheme="majorEastAsia" w:hAnsiTheme="majorHAnsi" w:cstheme="majorBidi"/>
      <w:color w:val="17365D" w:themeColor="text2" w:themeShade="BF"/>
      <w:spacing w:val="5"/>
      <w:kern w:val="28"/>
      <w:sz w:val="52"/>
      <w:szCs w:val="52"/>
      <w:lang w:val="en-US" w:bidi="en-US"/>
    </w:rPr>
  </w:style>
  <w:style w:type="character" w:customStyle="1" w:styleId="NoSpacingChar">
    <w:name w:val="No Spacing Char"/>
    <w:aliases w:val="Equations Char"/>
    <w:link w:val="NoSpacing"/>
    <w:uiPriority w:val="1"/>
    <w:rsid w:val="000C61FE"/>
    <w:rPr>
      <w:rFonts w:ascii="Times New Roman" w:eastAsiaTheme="minorEastAsia" w:hAnsi="Times New Roman"/>
      <w:lang w:val="en-US" w:bidi="en-US"/>
    </w:rPr>
  </w:style>
  <w:style w:type="character" w:styleId="Hyperlink">
    <w:name w:val="Hyperlink"/>
    <w:basedOn w:val="DefaultParagraphFont"/>
    <w:uiPriority w:val="99"/>
    <w:semiHidden/>
    <w:unhideWhenUsed/>
    <w:rsid w:val="00C67FB0"/>
    <w:rPr>
      <w:color w:val="0000FF"/>
      <w:u w:val="single"/>
    </w:rPr>
  </w:style>
  <w:style w:type="paragraph" w:styleId="ListParagraph">
    <w:name w:val="List Paragraph"/>
    <w:basedOn w:val="Normal"/>
    <w:uiPriority w:val="34"/>
    <w:qFormat/>
    <w:rsid w:val="0044294D"/>
    <w:pPr>
      <w:ind w:left="720"/>
      <w:contextualSpacing/>
    </w:pPr>
  </w:style>
  <w:style w:type="table" w:styleId="TableGrid">
    <w:name w:val="Table Grid"/>
    <w:basedOn w:val="TableNormal"/>
    <w:uiPriority w:val="59"/>
    <w:rsid w:val="00717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esoc</dc:creator>
  <cp:lastModifiedBy>Chris Lloyd</cp:lastModifiedBy>
  <cp:revision>20</cp:revision>
  <dcterms:created xsi:type="dcterms:W3CDTF">2016-04-14T09:38:00Z</dcterms:created>
  <dcterms:modified xsi:type="dcterms:W3CDTF">2022-07-11T22:19:00Z</dcterms:modified>
</cp:coreProperties>
</file>