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BBF31D2" w:rsidR="00F4431D" w:rsidRDefault="005C753E" w:rsidP="00F4431D">
            <w:r>
              <w:t>Diffusi</w:t>
            </w:r>
            <w:r w:rsidR="00B958B0">
              <w:t>on of Gases</w:t>
            </w:r>
            <w:r>
              <w:t>- Microscale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191E7AA7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</w:t>
            </w:r>
            <w:r w:rsidR="00B958B0">
              <w:t>2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2"/>
        <w:gridCol w:w="2693"/>
        <w:gridCol w:w="5783"/>
        <w:gridCol w:w="993"/>
        <w:gridCol w:w="141"/>
        <w:gridCol w:w="709"/>
        <w:gridCol w:w="284"/>
        <w:gridCol w:w="708"/>
      </w:tblGrid>
      <w:tr w:rsidR="00207672" w14:paraId="3BEABC81" w14:textId="77777777" w:rsidTr="005A2179">
        <w:trPr>
          <w:tblHeader/>
        </w:trPr>
        <w:tc>
          <w:tcPr>
            <w:tcW w:w="2972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693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5A2179">
        <w:trPr>
          <w:tblHeader/>
        </w:trPr>
        <w:tc>
          <w:tcPr>
            <w:tcW w:w="2972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693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5A2179">
        <w:trPr>
          <w:trHeight w:val="344"/>
        </w:trPr>
        <w:tc>
          <w:tcPr>
            <w:tcW w:w="2972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2693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580B83" w14:paraId="7F555C9D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BD0389A" w14:textId="77777777" w:rsidR="00580B83" w:rsidRDefault="00580B83" w:rsidP="00580B83">
            <w:r>
              <w:t xml:space="preserve">Ammonia gas is toxic by inhalation. </w:t>
            </w:r>
          </w:p>
          <w:p w14:paraId="120BA85F" w14:textId="04EA6838" w:rsidR="00580B83" w:rsidRDefault="00580B83" w:rsidP="00580B83"/>
        </w:tc>
        <w:tc>
          <w:tcPr>
            <w:tcW w:w="2693" w:type="dxa"/>
          </w:tcPr>
          <w:p w14:paraId="6446FE21" w14:textId="4B4FDEEE" w:rsidR="00580B83" w:rsidRDefault="00AF5574" w:rsidP="00580B83">
            <w:r>
              <w:t>Teacher</w:t>
            </w:r>
            <w:r w:rsidR="00A71497">
              <w:t>/</w:t>
            </w:r>
            <w:r>
              <w:t>pupil</w:t>
            </w:r>
            <w:r w:rsidR="003C0345">
              <w:t xml:space="preserve"> while carrying out diffusion experiment</w:t>
            </w:r>
          </w:p>
        </w:tc>
        <w:tc>
          <w:tcPr>
            <w:tcW w:w="5783" w:type="dxa"/>
          </w:tcPr>
          <w:p w14:paraId="492639A6" w14:textId="77777777" w:rsidR="00580B83" w:rsidRDefault="003C0345" w:rsidP="00580B83">
            <w:r>
              <w:t>Ammonia gas is only released in significant amounts once the calcium chloride is added</w:t>
            </w:r>
            <w:r w:rsidR="00E85BAF">
              <w:t>. The lid of the petri dish is placed on top immediately so any release will be negligible.</w:t>
            </w:r>
          </w:p>
          <w:p w14:paraId="3FF3F68E" w14:textId="42DB36A1" w:rsidR="00E85BAF" w:rsidRDefault="00DC7FF5" w:rsidP="00580B83">
            <w:r>
              <w:t>The</w:t>
            </w:r>
            <w:r w:rsidR="00E85BAF">
              <w:t xml:space="preserve"> </w:t>
            </w:r>
            <w:r>
              <w:t>P</w:t>
            </w:r>
            <w:r w:rsidR="00E85BAF">
              <w:t xml:space="preserve">etri </w:t>
            </w:r>
            <w:r>
              <w:t>dish should only be opened in a well-ventilated space or a fume cupboard.</w:t>
            </w:r>
          </w:p>
        </w:tc>
        <w:tc>
          <w:tcPr>
            <w:tcW w:w="993" w:type="dxa"/>
          </w:tcPr>
          <w:p w14:paraId="0D466C2C" w14:textId="77777777" w:rsidR="00580B83" w:rsidRDefault="00580B83" w:rsidP="00580B83"/>
        </w:tc>
        <w:tc>
          <w:tcPr>
            <w:tcW w:w="850" w:type="dxa"/>
            <w:gridSpan w:val="2"/>
          </w:tcPr>
          <w:p w14:paraId="61B08B81" w14:textId="77777777" w:rsidR="00580B83" w:rsidRDefault="00580B83" w:rsidP="00580B83"/>
        </w:tc>
        <w:tc>
          <w:tcPr>
            <w:tcW w:w="992" w:type="dxa"/>
            <w:gridSpan w:val="2"/>
          </w:tcPr>
          <w:p w14:paraId="4CE4C48E" w14:textId="77777777" w:rsidR="00580B83" w:rsidRDefault="00580B83" w:rsidP="00580B83"/>
        </w:tc>
      </w:tr>
      <w:tr w:rsidR="00580B83" w14:paraId="7D4B41E2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701C5B6B" w14:textId="60CDFB71" w:rsidR="00580B83" w:rsidRDefault="00580B83" w:rsidP="00580B83">
            <w:r>
              <w:t>Ammonia solution (.880) is corrosive</w:t>
            </w:r>
          </w:p>
        </w:tc>
        <w:tc>
          <w:tcPr>
            <w:tcW w:w="2693" w:type="dxa"/>
          </w:tcPr>
          <w:p w14:paraId="0AEC086B" w14:textId="35439E2C" w:rsidR="00580B83" w:rsidRDefault="00C108B5" w:rsidP="00580B83">
            <w:r>
              <w:t>Technician</w:t>
            </w:r>
            <w:r w:rsidR="00580B83">
              <w:t xml:space="preserve"> by splashes while preparing </w:t>
            </w:r>
            <w:r>
              <w:t>the dilute solution.</w:t>
            </w:r>
          </w:p>
        </w:tc>
        <w:tc>
          <w:tcPr>
            <w:tcW w:w="5783" w:type="dxa"/>
          </w:tcPr>
          <w:p w14:paraId="1C0B9DC1" w14:textId="3BD26DDF" w:rsidR="00580B83" w:rsidRDefault="00580B83" w:rsidP="00580B83">
            <w:r>
              <w:t>Wear goggles (BN ES166 3) and nitrile gloves.</w:t>
            </w:r>
          </w:p>
        </w:tc>
        <w:tc>
          <w:tcPr>
            <w:tcW w:w="993" w:type="dxa"/>
          </w:tcPr>
          <w:p w14:paraId="04AFC763" w14:textId="77777777" w:rsidR="00580B83" w:rsidRDefault="00580B83" w:rsidP="00580B83"/>
        </w:tc>
        <w:tc>
          <w:tcPr>
            <w:tcW w:w="850" w:type="dxa"/>
            <w:gridSpan w:val="2"/>
          </w:tcPr>
          <w:p w14:paraId="6680E55F" w14:textId="77777777" w:rsidR="00580B83" w:rsidRDefault="00580B83" w:rsidP="00580B83"/>
        </w:tc>
        <w:tc>
          <w:tcPr>
            <w:tcW w:w="992" w:type="dxa"/>
            <w:gridSpan w:val="2"/>
          </w:tcPr>
          <w:p w14:paraId="79EC677E" w14:textId="77777777" w:rsidR="00580B83" w:rsidRDefault="00580B83" w:rsidP="00580B83"/>
        </w:tc>
      </w:tr>
      <w:tr w:rsidR="0037562B" w14:paraId="5BA589AC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5CA40115" w14:textId="729E38F7" w:rsidR="0037562B" w:rsidRDefault="0058352E" w:rsidP="0037562B">
            <w:r>
              <w:t>Hydrochloric acid is corrosive and releases irritating fumes</w:t>
            </w:r>
          </w:p>
        </w:tc>
        <w:tc>
          <w:tcPr>
            <w:tcW w:w="2693" w:type="dxa"/>
          </w:tcPr>
          <w:p w14:paraId="1ACA6DA1" w14:textId="7F6545E0" w:rsidR="0037562B" w:rsidRDefault="0058352E" w:rsidP="0037562B">
            <w:r>
              <w:t>Technician by splashes while preparing the dilute solution.</w:t>
            </w:r>
          </w:p>
        </w:tc>
        <w:tc>
          <w:tcPr>
            <w:tcW w:w="5783" w:type="dxa"/>
          </w:tcPr>
          <w:p w14:paraId="62DC7BA6" w14:textId="2BCC81F5" w:rsidR="0037562B" w:rsidRDefault="0058352E" w:rsidP="0037562B">
            <w:r>
              <w:t>Wear goggles (BN ES166 3) and nitrile gloves.</w:t>
            </w:r>
          </w:p>
        </w:tc>
        <w:tc>
          <w:tcPr>
            <w:tcW w:w="993" w:type="dxa"/>
          </w:tcPr>
          <w:p w14:paraId="3F80780E" w14:textId="77777777" w:rsidR="0037562B" w:rsidRDefault="0037562B" w:rsidP="0037562B"/>
        </w:tc>
        <w:tc>
          <w:tcPr>
            <w:tcW w:w="850" w:type="dxa"/>
            <w:gridSpan w:val="2"/>
          </w:tcPr>
          <w:p w14:paraId="3E8A8861" w14:textId="77777777" w:rsidR="0037562B" w:rsidRDefault="0037562B" w:rsidP="0037562B"/>
        </w:tc>
        <w:tc>
          <w:tcPr>
            <w:tcW w:w="992" w:type="dxa"/>
            <w:gridSpan w:val="2"/>
          </w:tcPr>
          <w:p w14:paraId="639EBC2A" w14:textId="77777777" w:rsidR="0037562B" w:rsidRDefault="0037562B" w:rsidP="0037562B"/>
        </w:tc>
      </w:tr>
      <w:tr w:rsidR="00AB78AC" w14:paraId="26F148A3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3A3734D2" w14:textId="42D077BE" w:rsidR="00AB78AC" w:rsidRPr="00AB78AC" w:rsidRDefault="00AB78AC" w:rsidP="0037562B">
            <w:r w:rsidRPr="00AB78AC">
              <w:t>1 – 2 mol l</w:t>
            </w:r>
            <w:r w:rsidRPr="00AB78AC">
              <w:rPr>
                <w:vertAlign w:val="superscript"/>
              </w:rPr>
              <w:t>-1</w:t>
            </w:r>
            <w:r w:rsidRPr="00AB78AC">
              <w:t xml:space="preserve">  hydrochloric acid </w:t>
            </w:r>
            <w:r>
              <w:t>is of no significant hazard</w:t>
            </w:r>
          </w:p>
        </w:tc>
        <w:tc>
          <w:tcPr>
            <w:tcW w:w="2693" w:type="dxa"/>
          </w:tcPr>
          <w:p w14:paraId="72F21EE6" w14:textId="77777777" w:rsidR="00AB78AC" w:rsidRDefault="00AB78AC" w:rsidP="0037562B"/>
        </w:tc>
        <w:tc>
          <w:tcPr>
            <w:tcW w:w="5783" w:type="dxa"/>
          </w:tcPr>
          <w:p w14:paraId="4D9849C0" w14:textId="77777777" w:rsidR="00AB78AC" w:rsidRDefault="00AB78AC" w:rsidP="0037562B"/>
        </w:tc>
        <w:tc>
          <w:tcPr>
            <w:tcW w:w="993" w:type="dxa"/>
          </w:tcPr>
          <w:p w14:paraId="66522FAD" w14:textId="77777777" w:rsidR="00AB78AC" w:rsidRDefault="00AB78AC" w:rsidP="0037562B"/>
        </w:tc>
        <w:tc>
          <w:tcPr>
            <w:tcW w:w="850" w:type="dxa"/>
            <w:gridSpan w:val="2"/>
          </w:tcPr>
          <w:p w14:paraId="79FBF362" w14:textId="77777777" w:rsidR="00AB78AC" w:rsidRDefault="00AB78AC" w:rsidP="0037562B"/>
        </w:tc>
        <w:tc>
          <w:tcPr>
            <w:tcW w:w="992" w:type="dxa"/>
            <w:gridSpan w:val="2"/>
          </w:tcPr>
          <w:p w14:paraId="51B4FA40" w14:textId="77777777" w:rsidR="00AB78AC" w:rsidRDefault="00AB78AC" w:rsidP="0037562B"/>
        </w:tc>
      </w:tr>
      <w:tr w:rsidR="0037562B" w14:paraId="6AB802E3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0C8B377A" w14:textId="1C126F6F" w:rsidR="0037562B" w:rsidRDefault="00533F60" w:rsidP="0037562B">
            <w:r>
              <w:t xml:space="preserve">Sodium sulphite </w:t>
            </w:r>
            <w:r w:rsidR="00A71497">
              <w:t>is corrosive to skin and eyes and releases toxic SO2 in contact with acid.</w:t>
            </w:r>
          </w:p>
        </w:tc>
        <w:tc>
          <w:tcPr>
            <w:tcW w:w="2693" w:type="dxa"/>
          </w:tcPr>
          <w:p w14:paraId="53DBF393" w14:textId="224EBF2F" w:rsidR="0037562B" w:rsidRDefault="00A71497" w:rsidP="0037562B">
            <w:r>
              <w:t>Teacher/pupil while carrying out diffusion experiment</w:t>
            </w:r>
          </w:p>
        </w:tc>
        <w:tc>
          <w:tcPr>
            <w:tcW w:w="5783" w:type="dxa"/>
          </w:tcPr>
          <w:p w14:paraId="582A39E7" w14:textId="77777777" w:rsidR="0037562B" w:rsidRDefault="00526440" w:rsidP="0037562B">
            <w:r>
              <w:t>The quantities of sulphite are very small so the risk is extremely slight. Wear eye protection in case.</w:t>
            </w:r>
          </w:p>
          <w:p w14:paraId="381C2758" w14:textId="6B708EFC" w:rsidR="00A2236E" w:rsidRDefault="00A2236E" w:rsidP="0037562B"/>
        </w:tc>
        <w:tc>
          <w:tcPr>
            <w:tcW w:w="993" w:type="dxa"/>
          </w:tcPr>
          <w:p w14:paraId="2B1E25C0" w14:textId="77777777" w:rsidR="0037562B" w:rsidRDefault="0037562B" w:rsidP="0037562B"/>
        </w:tc>
        <w:tc>
          <w:tcPr>
            <w:tcW w:w="850" w:type="dxa"/>
            <w:gridSpan w:val="2"/>
          </w:tcPr>
          <w:p w14:paraId="3E9AF4DE" w14:textId="77777777" w:rsidR="0037562B" w:rsidRDefault="0037562B" w:rsidP="0037562B"/>
        </w:tc>
        <w:tc>
          <w:tcPr>
            <w:tcW w:w="992" w:type="dxa"/>
            <w:gridSpan w:val="2"/>
          </w:tcPr>
          <w:p w14:paraId="59B0B260" w14:textId="77777777" w:rsidR="0037562B" w:rsidRDefault="0037562B" w:rsidP="0037562B"/>
        </w:tc>
      </w:tr>
      <w:tr w:rsidR="00A2236E" w14:paraId="32E37278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5435290" w14:textId="5BB93FFC" w:rsidR="00A2236E" w:rsidRDefault="00A2236E" w:rsidP="0037562B">
            <w:r>
              <w:t>Sulphur dioxide is toxic by inhalation.</w:t>
            </w:r>
          </w:p>
        </w:tc>
        <w:tc>
          <w:tcPr>
            <w:tcW w:w="2693" w:type="dxa"/>
          </w:tcPr>
          <w:p w14:paraId="22C330A9" w14:textId="6F7A7B53" w:rsidR="00A2236E" w:rsidRDefault="00A2236E" w:rsidP="0037562B">
            <w:r>
              <w:t>Teacher/pupil</w:t>
            </w:r>
            <w:r>
              <w:t xml:space="preserve"> by inhalation</w:t>
            </w:r>
            <w:r>
              <w:t xml:space="preserve"> while carrying out diffusion experiment</w:t>
            </w:r>
          </w:p>
        </w:tc>
        <w:tc>
          <w:tcPr>
            <w:tcW w:w="5783" w:type="dxa"/>
          </w:tcPr>
          <w:p w14:paraId="2D216546" w14:textId="2C0FE734" w:rsidR="00A2236E" w:rsidRDefault="00A2236E" w:rsidP="00A2236E">
            <w:r>
              <w:t>Sulphur dioxide</w:t>
            </w:r>
            <w:r>
              <w:t xml:space="preserve"> is only released in significant amounts once the </w:t>
            </w:r>
            <w:r>
              <w:t>acid</w:t>
            </w:r>
            <w:r>
              <w:t xml:space="preserve"> is added. The lid of the petri dish is placed on top immediately so any release will be negligible.</w:t>
            </w:r>
          </w:p>
          <w:p w14:paraId="352E8EC6" w14:textId="7536F469" w:rsidR="00A2236E" w:rsidRDefault="00A2236E" w:rsidP="00A2236E">
            <w:r>
              <w:t>The Petri dish should only be opened in a well-ventilated space or a fume cupboard.</w:t>
            </w:r>
          </w:p>
        </w:tc>
        <w:tc>
          <w:tcPr>
            <w:tcW w:w="993" w:type="dxa"/>
          </w:tcPr>
          <w:p w14:paraId="5628116D" w14:textId="77777777" w:rsidR="00A2236E" w:rsidRDefault="00A2236E" w:rsidP="0037562B"/>
        </w:tc>
        <w:tc>
          <w:tcPr>
            <w:tcW w:w="850" w:type="dxa"/>
            <w:gridSpan w:val="2"/>
          </w:tcPr>
          <w:p w14:paraId="5A317815" w14:textId="77777777" w:rsidR="00A2236E" w:rsidRDefault="00A2236E" w:rsidP="0037562B"/>
        </w:tc>
        <w:tc>
          <w:tcPr>
            <w:tcW w:w="992" w:type="dxa"/>
            <w:gridSpan w:val="2"/>
          </w:tcPr>
          <w:p w14:paraId="36D8B6A4" w14:textId="77777777" w:rsidR="00A2236E" w:rsidRDefault="00A2236E" w:rsidP="0037562B"/>
        </w:tc>
      </w:tr>
      <w:tr w:rsidR="00A2236E" w14:paraId="54347BBA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4B8D8BCB" w14:textId="259C0A8A" w:rsidR="00A2236E" w:rsidRDefault="00A2236E" w:rsidP="0037562B">
            <w:r>
              <w:lastRenderedPageBreak/>
              <w:t>Universal indicator is flammable</w:t>
            </w:r>
          </w:p>
        </w:tc>
        <w:tc>
          <w:tcPr>
            <w:tcW w:w="2693" w:type="dxa"/>
          </w:tcPr>
          <w:p w14:paraId="1038C8B6" w14:textId="5D51F12C" w:rsidR="00A2236E" w:rsidRDefault="00A2236E" w:rsidP="0037562B">
            <w:r>
              <w:t>Teacher/pupil</w:t>
            </w:r>
            <w:r>
              <w:t xml:space="preserve"> by burning</w:t>
            </w:r>
            <w:r>
              <w:t xml:space="preserve"> while carrying out diffusion experiment</w:t>
            </w:r>
          </w:p>
        </w:tc>
        <w:tc>
          <w:tcPr>
            <w:tcW w:w="5783" w:type="dxa"/>
          </w:tcPr>
          <w:p w14:paraId="6D78990C" w14:textId="688DF0D6" w:rsidR="00A2236E" w:rsidRDefault="00460D33" w:rsidP="00A2236E">
            <w:r>
              <w:t>K</w:t>
            </w:r>
            <w:r w:rsidR="00A2236E">
              <w:t>eep away from sources of ignition.</w:t>
            </w:r>
          </w:p>
        </w:tc>
        <w:tc>
          <w:tcPr>
            <w:tcW w:w="993" w:type="dxa"/>
          </w:tcPr>
          <w:p w14:paraId="469464A2" w14:textId="77777777" w:rsidR="00A2236E" w:rsidRDefault="00A2236E" w:rsidP="0037562B"/>
        </w:tc>
        <w:tc>
          <w:tcPr>
            <w:tcW w:w="850" w:type="dxa"/>
            <w:gridSpan w:val="2"/>
          </w:tcPr>
          <w:p w14:paraId="45E57DAF" w14:textId="77777777" w:rsidR="00A2236E" w:rsidRDefault="00A2236E" w:rsidP="0037562B"/>
        </w:tc>
        <w:tc>
          <w:tcPr>
            <w:tcW w:w="992" w:type="dxa"/>
            <w:gridSpan w:val="2"/>
          </w:tcPr>
          <w:p w14:paraId="10136C75" w14:textId="77777777" w:rsidR="00A2236E" w:rsidRDefault="00A2236E" w:rsidP="0037562B"/>
        </w:tc>
      </w:tr>
      <w:tr w:rsidR="00B22BCE" w14:paraId="51E6BB17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CB5DC16" w14:textId="375695A0" w:rsidR="00B22BCE" w:rsidRDefault="006F400A" w:rsidP="0037562B">
            <w:r>
              <w:t>Domestic this bleach is (just) an irritant and released toxic chlorine gas</w:t>
            </w:r>
          </w:p>
        </w:tc>
        <w:tc>
          <w:tcPr>
            <w:tcW w:w="2693" w:type="dxa"/>
          </w:tcPr>
          <w:p w14:paraId="57C9004C" w14:textId="7F44C901" w:rsidR="00B22BCE" w:rsidRDefault="006F400A" w:rsidP="0037562B">
            <w:r>
              <w:t>Technician by spillage while preparing the 50% solution</w:t>
            </w:r>
          </w:p>
        </w:tc>
        <w:tc>
          <w:tcPr>
            <w:tcW w:w="5783" w:type="dxa"/>
          </w:tcPr>
          <w:p w14:paraId="551D4850" w14:textId="36692405" w:rsidR="00B22BCE" w:rsidRDefault="006F400A" w:rsidP="00A2236E">
            <w:r>
              <w:t xml:space="preserve">Wear </w:t>
            </w:r>
            <w:r>
              <w:t>eye protection</w:t>
            </w:r>
            <w:r>
              <w:t xml:space="preserve"> </w:t>
            </w:r>
            <w:r>
              <w:t>and work in a well-ventilated area or in a fume cupboard.</w:t>
            </w:r>
          </w:p>
        </w:tc>
        <w:tc>
          <w:tcPr>
            <w:tcW w:w="993" w:type="dxa"/>
          </w:tcPr>
          <w:p w14:paraId="5F6C03B2" w14:textId="77777777" w:rsidR="00B22BCE" w:rsidRDefault="00B22BCE" w:rsidP="0037562B"/>
        </w:tc>
        <w:tc>
          <w:tcPr>
            <w:tcW w:w="850" w:type="dxa"/>
            <w:gridSpan w:val="2"/>
          </w:tcPr>
          <w:p w14:paraId="4DD6AD50" w14:textId="77777777" w:rsidR="00B22BCE" w:rsidRDefault="00B22BCE" w:rsidP="0037562B"/>
        </w:tc>
        <w:tc>
          <w:tcPr>
            <w:tcW w:w="992" w:type="dxa"/>
            <w:gridSpan w:val="2"/>
          </w:tcPr>
          <w:p w14:paraId="3FC3B43F" w14:textId="77777777" w:rsidR="00B22BCE" w:rsidRDefault="00B22BCE" w:rsidP="0037562B"/>
        </w:tc>
      </w:tr>
      <w:tr w:rsidR="00AB78AC" w14:paraId="44C32B34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41390261" w14:textId="1EC188EB" w:rsidR="00AB78AC" w:rsidRDefault="00AB78AC" w:rsidP="00AB78AC">
            <w:r>
              <w:t>50% bleach released toxic chlorine gas in contact with acid.</w:t>
            </w:r>
          </w:p>
        </w:tc>
        <w:tc>
          <w:tcPr>
            <w:tcW w:w="2693" w:type="dxa"/>
          </w:tcPr>
          <w:p w14:paraId="431D0EEA" w14:textId="14AE7AE3" w:rsidR="00AB78AC" w:rsidRDefault="00AB78AC" w:rsidP="00AB78AC">
            <w:r>
              <w:t>Teacher/pupil by inhalation while carrying out diffusion experiment</w:t>
            </w:r>
          </w:p>
        </w:tc>
        <w:tc>
          <w:tcPr>
            <w:tcW w:w="5783" w:type="dxa"/>
          </w:tcPr>
          <w:p w14:paraId="04AD176E" w14:textId="62F19675" w:rsidR="00AB78AC" w:rsidRDefault="00AB78AC" w:rsidP="00AB78AC">
            <w:r>
              <w:t>Chlorine</w:t>
            </w:r>
            <w:r>
              <w:t xml:space="preserve"> is only released in significant amounts once the acid is added. The lid of the petri dish is placed on top immediately so any release will be negligible.</w:t>
            </w:r>
          </w:p>
          <w:p w14:paraId="4CD21261" w14:textId="7F689CF1" w:rsidR="00AB78AC" w:rsidRDefault="00AB78AC" w:rsidP="00AB78AC">
            <w:r>
              <w:t>The Petri dish should only be opened in a well-ventilated space or a fume cupboard.</w:t>
            </w:r>
          </w:p>
        </w:tc>
        <w:tc>
          <w:tcPr>
            <w:tcW w:w="993" w:type="dxa"/>
          </w:tcPr>
          <w:p w14:paraId="3217F83E" w14:textId="77777777" w:rsidR="00AB78AC" w:rsidRDefault="00AB78AC" w:rsidP="00AB78AC"/>
        </w:tc>
        <w:tc>
          <w:tcPr>
            <w:tcW w:w="850" w:type="dxa"/>
            <w:gridSpan w:val="2"/>
          </w:tcPr>
          <w:p w14:paraId="5C9B36AB" w14:textId="77777777" w:rsidR="00AB78AC" w:rsidRDefault="00AB78AC" w:rsidP="00AB78AC"/>
        </w:tc>
        <w:tc>
          <w:tcPr>
            <w:tcW w:w="992" w:type="dxa"/>
            <w:gridSpan w:val="2"/>
          </w:tcPr>
          <w:p w14:paraId="498D1749" w14:textId="77777777" w:rsidR="00AB78AC" w:rsidRDefault="00AB78AC" w:rsidP="00AB78AC"/>
        </w:tc>
      </w:tr>
      <w:tr w:rsidR="00AB78AC" w14:paraId="3F99C04F" w14:textId="77777777" w:rsidTr="00956335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2972" w:type="dxa"/>
          </w:tcPr>
          <w:p w14:paraId="2E69B29D" w14:textId="1FA312AC" w:rsidR="00AB78AC" w:rsidRDefault="00AB78AC" w:rsidP="00AB78AC">
            <w:r>
              <w:t>Potassium iodide and starch are of no significant hazard</w:t>
            </w:r>
          </w:p>
        </w:tc>
        <w:tc>
          <w:tcPr>
            <w:tcW w:w="2693" w:type="dxa"/>
          </w:tcPr>
          <w:p w14:paraId="27F60ABA" w14:textId="77777777" w:rsidR="00AB78AC" w:rsidRDefault="00AB78AC" w:rsidP="00AB78AC"/>
        </w:tc>
        <w:tc>
          <w:tcPr>
            <w:tcW w:w="5783" w:type="dxa"/>
          </w:tcPr>
          <w:p w14:paraId="2506454F" w14:textId="77777777" w:rsidR="00AB78AC" w:rsidRDefault="00AB78AC" w:rsidP="00AB78AC"/>
        </w:tc>
        <w:tc>
          <w:tcPr>
            <w:tcW w:w="993" w:type="dxa"/>
          </w:tcPr>
          <w:p w14:paraId="7C9DA2F7" w14:textId="77777777" w:rsidR="00AB78AC" w:rsidRDefault="00AB78AC" w:rsidP="00AB78AC"/>
        </w:tc>
        <w:tc>
          <w:tcPr>
            <w:tcW w:w="850" w:type="dxa"/>
            <w:gridSpan w:val="2"/>
          </w:tcPr>
          <w:p w14:paraId="4681D192" w14:textId="77777777" w:rsidR="00AB78AC" w:rsidRDefault="00AB78AC" w:rsidP="00AB78AC"/>
        </w:tc>
        <w:tc>
          <w:tcPr>
            <w:tcW w:w="992" w:type="dxa"/>
            <w:gridSpan w:val="2"/>
          </w:tcPr>
          <w:p w14:paraId="7D51A0FB" w14:textId="77777777" w:rsidR="00AB78AC" w:rsidRDefault="00AB78AC" w:rsidP="00AB78A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217BD227" w14:textId="498DCACF" w:rsidR="00AF383F" w:rsidRDefault="001C313A" w:rsidP="00827A11">
            <w:pPr>
              <w:spacing w:after="240"/>
            </w:pPr>
            <w:r>
              <w:t>Drops of</w:t>
            </w:r>
            <w:r w:rsidR="00D25A03">
              <w:t xml:space="preserve"> dilute universal</w:t>
            </w:r>
            <w:r>
              <w:t xml:space="preserve"> </w:t>
            </w:r>
            <w:r w:rsidR="00AB78AC">
              <w:t>indicator</w:t>
            </w:r>
            <w:r w:rsidR="00D25A03">
              <w:t xml:space="preserve"> (or starch</w:t>
            </w:r>
            <w:r w:rsidR="00E179F8">
              <w:t xml:space="preserve">/potassium </w:t>
            </w:r>
            <w:r w:rsidR="00D25A03">
              <w:t>iodide)</w:t>
            </w:r>
            <w:r w:rsidR="00AB78AC">
              <w:t xml:space="preserve"> </w:t>
            </w:r>
            <w:r w:rsidR="00D25A03">
              <w:t>are placed in a grid pattern inside a petri dish.</w:t>
            </w:r>
          </w:p>
          <w:p w14:paraId="7383D009" w14:textId="77777777" w:rsidR="00D25A03" w:rsidRPr="00E179F8" w:rsidRDefault="00D25A03" w:rsidP="00827A11">
            <w:pPr>
              <w:spacing w:after="240"/>
              <w:rPr>
                <w:rFonts w:cs="Tahoma"/>
              </w:rPr>
            </w:pPr>
            <w:r w:rsidRPr="00E179F8">
              <w:rPr>
                <w:rFonts w:cs="Tahoma"/>
              </w:rPr>
              <w:t xml:space="preserve">Combinations of the </w:t>
            </w:r>
            <w:r w:rsidR="00A328A7" w:rsidRPr="00E179F8">
              <w:rPr>
                <w:rFonts w:cs="Tahoma"/>
              </w:rPr>
              <w:t>following are added in one corner.</w:t>
            </w:r>
          </w:p>
          <w:p w14:paraId="2196DB81" w14:textId="5F8B828C" w:rsidR="00A328A7" w:rsidRPr="00E179F8" w:rsidRDefault="00A328A7" w:rsidP="0061677F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E179F8">
              <w:rPr>
                <w:rFonts w:ascii="Tahoma" w:hAnsi="Tahoma" w:cs="Tahoma"/>
                <w:sz w:val="20"/>
                <w:szCs w:val="20"/>
              </w:rPr>
              <w:t>Ammonia and calcium chloride to release ammonia gas</w:t>
            </w:r>
          </w:p>
          <w:p w14:paraId="323A143A" w14:textId="77777777" w:rsidR="00A328A7" w:rsidRPr="00E179F8" w:rsidRDefault="00A328A7" w:rsidP="0061677F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E179F8">
              <w:rPr>
                <w:rFonts w:ascii="Tahoma" w:hAnsi="Tahoma" w:cs="Tahoma"/>
                <w:sz w:val="20"/>
                <w:szCs w:val="20"/>
              </w:rPr>
              <w:t>Sodium sulphite and Hydrochloric acid to release sulphur dioxide gas</w:t>
            </w:r>
          </w:p>
          <w:p w14:paraId="217B7090" w14:textId="77777777" w:rsidR="00A328A7" w:rsidRPr="00E179F8" w:rsidRDefault="00A328A7" w:rsidP="0061677F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Tahoma" w:hAnsi="Tahoma" w:cs="Tahoma"/>
                <w:sz w:val="20"/>
                <w:szCs w:val="20"/>
              </w:rPr>
            </w:pPr>
            <w:r w:rsidRPr="00E179F8">
              <w:rPr>
                <w:rFonts w:ascii="Tahoma" w:hAnsi="Tahoma" w:cs="Tahoma"/>
                <w:sz w:val="20"/>
                <w:szCs w:val="20"/>
              </w:rPr>
              <w:t>50% thi</w:t>
            </w:r>
            <w:r w:rsidR="0061677F" w:rsidRPr="00E179F8">
              <w:rPr>
                <w:rFonts w:ascii="Tahoma" w:hAnsi="Tahoma" w:cs="Tahoma"/>
                <w:sz w:val="20"/>
                <w:szCs w:val="20"/>
              </w:rPr>
              <w:t xml:space="preserve">n bleach and </w:t>
            </w:r>
            <w:r w:rsidR="0061677F" w:rsidRPr="00E179F8">
              <w:rPr>
                <w:rFonts w:ascii="Tahoma" w:hAnsi="Tahoma" w:cs="Tahoma"/>
                <w:sz w:val="20"/>
                <w:szCs w:val="20"/>
              </w:rPr>
              <w:t xml:space="preserve">Hydrochloric acid to </w:t>
            </w:r>
            <w:r w:rsidR="0061677F" w:rsidRPr="00E179F8">
              <w:rPr>
                <w:rFonts w:ascii="Tahoma" w:hAnsi="Tahoma" w:cs="Tahoma"/>
                <w:sz w:val="20"/>
                <w:szCs w:val="20"/>
              </w:rPr>
              <w:t>chlorine</w:t>
            </w:r>
            <w:r w:rsidR="0061677F" w:rsidRPr="00E179F8">
              <w:rPr>
                <w:rFonts w:ascii="Tahoma" w:hAnsi="Tahoma" w:cs="Tahoma"/>
                <w:sz w:val="20"/>
                <w:szCs w:val="20"/>
              </w:rPr>
              <w:t xml:space="preserve"> gas</w:t>
            </w:r>
          </w:p>
          <w:p w14:paraId="4F5CD339" w14:textId="573ACC74" w:rsidR="0061677F" w:rsidRDefault="0061677F" w:rsidP="0061677F">
            <w:pPr>
              <w:spacing w:after="240"/>
            </w:pPr>
            <w:r>
              <w:t>The lid of the petri dish is rapidly replace</w:t>
            </w:r>
            <w:r w:rsidR="00E179F8">
              <w:t>d</w:t>
            </w:r>
            <w:r>
              <w:t xml:space="preserve"> and the diffusion of the gases followed by observing the colour changes </w:t>
            </w:r>
            <w:r w:rsidR="00E179F8">
              <w:t>in the drops.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7EA9EBDA" w14:textId="77777777" w:rsidR="00AF383F" w:rsidRDefault="00AF383F" w:rsidP="00FA0129">
            <w:pPr>
              <w:rPr>
                <w:b/>
                <w:bCs/>
                <w:sz w:val="28"/>
              </w:rPr>
            </w:pPr>
          </w:p>
          <w:p w14:paraId="4EE96A39" w14:textId="1E15FDDD" w:rsidR="00AF383F" w:rsidRDefault="00E179F8" w:rsidP="00AC157A">
            <w:r>
              <w:t xml:space="preserve">The </w:t>
            </w:r>
            <w:r w:rsidR="00AC663F">
              <w:t>Petri dishes should be opened in a well-ventilated area or in a fume cupboard and can then simply be wiped clean.</w:t>
            </w:r>
          </w:p>
        </w:tc>
      </w:tr>
    </w:tbl>
    <w:p w14:paraId="35C66601" w14:textId="77777777" w:rsidR="00185440" w:rsidRDefault="00AC663F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546E" w14:textId="77777777" w:rsidR="00747162" w:rsidRDefault="00747162">
      <w:r>
        <w:separator/>
      </w:r>
    </w:p>
  </w:endnote>
  <w:endnote w:type="continuationSeparator" w:id="0">
    <w:p w14:paraId="28784C86" w14:textId="77777777" w:rsidR="00747162" w:rsidRDefault="0074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E577" w14:textId="77777777" w:rsidR="00747162" w:rsidRDefault="00747162">
      <w:r>
        <w:separator/>
      </w:r>
    </w:p>
  </w:footnote>
  <w:footnote w:type="continuationSeparator" w:id="0">
    <w:p w14:paraId="640D7336" w14:textId="77777777" w:rsidR="00747162" w:rsidRDefault="0074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74A9C"/>
    <w:multiLevelType w:val="hybridMultilevel"/>
    <w:tmpl w:val="09AA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7179">
    <w:abstractNumId w:val="0"/>
  </w:num>
  <w:num w:numId="2" w16cid:durableId="28149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71DE9"/>
    <w:rsid w:val="000A2D11"/>
    <w:rsid w:val="000A71FD"/>
    <w:rsid w:val="000B1935"/>
    <w:rsid w:val="000B6C3E"/>
    <w:rsid w:val="000E018D"/>
    <w:rsid w:val="00126876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610F"/>
    <w:rsid w:val="00260194"/>
    <w:rsid w:val="00280014"/>
    <w:rsid w:val="00283111"/>
    <w:rsid w:val="0029572F"/>
    <w:rsid w:val="00297908"/>
    <w:rsid w:val="002B1D78"/>
    <w:rsid w:val="002C3B8F"/>
    <w:rsid w:val="002D5CE4"/>
    <w:rsid w:val="002F291A"/>
    <w:rsid w:val="00320F83"/>
    <w:rsid w:val="0032218E"/>
    <w:rsid w:val="00332C26"/>
    <w:rsid w:val="0033647C"/>
    <w:rsid w:val="00355377"/>
    <w:rsid w:val="003570D8"/>
    <w:rsid w:val="0037562B"/>
    <w:rsid w:val="0038668D"/>
    <w:rsid w:val="00393E7C"/>
    <w:rsid w:val="00397813"/>
    <w:rsid w:val="003C0345"/>
    <w:rsid w:val="003F3EA1"/>
    <w:rsid w:val="00424815"/>
    <w:rsid w:val="00440FD3"/>
    <w:rsid w:val="00460D33"/>
    <w:rsid w:val="00480E95"/>
    <w:rsid w:val="004B377E"/>
    <w:rsid w:val="004B3F05"/>
    <w:rsid w:val="004B4563"/>
    <w:rsid w:val="004C67F5"/>
    <w:rsid w:val="004F452F"/>
    <w:rsid w:val="00504E8C"/>
    <w:rsid w:val="00515166"/>
    <w:rsid w:val="00525854"/>
    <w:rsid w:val="00526440"/>
    <w:rsid w:val="00533F60"/>
    <w:rsid w:val="0053768A"/>
    <w:rsid w:val="0055008E"/>
    <w:rsid w:val="005627B0"/>
    <w:rsid w:val="005718D0"/>
    <w:rsid w:val="00571D4B"/>
    <w:rsid w:val="00580B83"/>
    <w:rsid w:val="0058352E"/>
    <w:rsid w:val="005A767D"/>
    <w:rsid w:val="005C3873"/>
    <w:rsid w:val="005C753E"/>
    <w:rsid w:val="005D1234"/>
    <w:rsid w:val="005E1A4C"/>
    <w:rsid w:val="005F1F31"/>
    <w:rsid w:val="005F63E0"/>
    <w:rsid w:val="0061677F"/>
    <w:rsid w:val="00667E95"/>
    <w:rsid w:val="00681771"/>
    <w:rsid w:val="0068379C"/>
    <w:rsid w:val="00690606"/>
    <w:rsid w:val="006B055B"/>
    <w:rsid w:val="006E27A3"/>
    <w:rsid w:val="006F400A"/>
    <w:rsid w:val="006F40B2"/>
    <w:rsid w:val="00706931"/>
    <w:rsid w:val="00726B26"/>
    <w:rsid w:val="0073596C"/>
    <w:rsid w:val="00747162"/>
    <w:rsid w:val="00753834"/>
    <w:rsid w:val="007547AB"/>
    <w:rsid w:val="007718A2"/>
    <w:rsid w:val="007864BC"/>
    <w:rsid w:val="00792AC7"/>
    <w:rsid w:val="00797200"/>
    <w:rsid w:val="007C1A93"/>
    <w:rsid w:val="007C7560"/>
    <w:rsid w:val="007D4EB6"/>
    <w:rsid w:val="007D7BC2"/>
    <w:rsid w:val="007F6BAB"/>
    <w:rsid w:val="00804690"/>
    <w:rsid w:val="00827A11"/>
    <w:rsid w:val="00867B6A"/>
    <w:rsid w:val="00877DBC"/>
    <w:rsid w:val="00895E28"/>
    <w:rsid w:val="008B19F1"/>
    <w:rsid w:val="0091164D"/>
    <w:rsid w:val="00921FAF"/>
    <w:rsid w:val="009468D1"/>
    <w:rsid w:val="009601EF"/>
    <w:rsid w:val="0098248A"/>
    <w:rsid w:val="009B3520"/>
    <w:rsid w:val="009C7752"/>
    <w:rsid w:val="009D58D6"/>
    <w:rsid w:val="009D6DC6"/>
    <w:rsid w:val="009F3CCD"/>
    <w:rsid w:val="00A20275"/>
    <w:rsid w:val="00A2236E"/>
    <w:rsid w:val="00A328A7"/>
    <w:rsid w:val="00A71497"/>
    <w:rsid w:val="00AA4BC1"/>
    <w:rsid w:val="00AB78AC"/>
    <w:rsid w:val="00AC157A"/>
    <w:rsid w:val="00AC18DD"/>
    <w:rsid w:val="00AC663F"/>
    <w:rsid w:val="00AE54C2"/>
    <w:rsid w:val="00AF383F"/>
    <w:rsid w:val="00AF5574"/>
    <w:rsid w:val="00B016A8"/>
    <w:rsid w:val="00B12913"/>
    <w:rsid w:val="00B163C3"/>
    <w:rsid w:val="00B177E1"/>
    <w:rsid w:val="00B22BCE"/>
    <w:rsid w:val="00B32CCC"/>
    <w:rsid w:val="00B54934"/>
    <w:rsid w:val="00B61204"/>
    <w:rsid w:val="00B7296B"/>
    <w:rsid w:val="00B758F6"/>
    <w:rsid w:val="00B958B0"/>
    <w:rsid w:val="00BA3643"/>
    <w:rsid w:val="00BD1D40"/>
    <w:rsid w:val="00BD2B84"/>
    <w:rsid w:val="00C108B5"/>
    <w:rsid w:val="00C50CF7"/>
    <w:rsid w:val="00C86433"/>
    <w:rsid w:val="00CA5A76"/>
    <w:rsid w:val="00CC5CDD"/>
    <w:rsid w:val="00CC7BD0"/>
    <w:rsid w:val="00CD64FF"/>
    <w:rsid w:val="00CF2FCA"/>
    <w:rsid w:val="00D24C31"/>
    <w:rsid w:val="00D25A03"/>
    <w:rsid w:val="00D44875"/>
    <w:rsid w:val="00D572CE"/>
    <w:rsid w:val="00D6382A"/>
    <w:rsid w:val="00D70363"/>
    <w:rsid w:val="00DB0C27"/>
    <w:rsid w:val="00DB7540"/>
    <w:rsid w:val="00DC4C4A"/>
    <w:rsid w:val="00DC7FF5"/>
    <w:rsid w:val="00DE64BA"/>
    <w:rsid w:val="00DF0F81"/>
    <w:rsid w:val="00E02801"/>
    <w:rsid w:val="00E179F8"/>
    <w:rsid w:val="00E426F1"/>
    <w:rsid w:val="00E81178"/>
    <w:rsid w:val="00E82E1C"/>
    <w:rsid w:val="00E85BAF"/>
    <w:rsid w:val="00EB7C10"/>
    <w:rsid w:val="00F2050C"/>
    <w:rsid w:val="00F31A31"/>
    <w:rsid w:val="00F4431D"/>
    <w:rsid w:val="00F50858"/>
    <w:rsid w:val="00F71958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36E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152</cp:revision>
  <dcterms:created xsi:type="dcterms:W3CDTF">2019-11-07T14:42:00Z</dcterms:created>
  <dcterms:modified xsi:type="dcterms:W3CDTF">2022-07-01T12:09:00Z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