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4BC6A9BC" w:rsidR="00AF32C9" w:rsidRPr="00036364" w:rsidRDefault="00AF32C9" w:rsidP="00AF32C9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 xml:space="preserve">Effect of </w:t>
            </w:r>
            <w:r w:rsidR="007A6396">
              <w:rPr>
                <w:sz w:val="52"/>
                <w:szCs w:val="52"/>
              </w:rPr>
              <w:t>Temperature</w:t>
            </w:r>
            <w:r w:rsidRPr="00343AB3">
              <w:rPr>
                <w:sz w:val="52"/>
                <w:szCs w:val="52"/>
              </w:rPr>
              <w:t xml:space="preserve"> on </w:t>
            </w:r>
            <w:r w:rsidR="001D3755">
              <w:rPr>
                <w:sz w:val="52"/>
                <w:szCs w:val="52"/>
              </w:rPr>
              <w:t>Reaction Rate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3C4FBFD6" w:rsidR="00AF32C9" w:rsidRDefault="00F13784" w:rsidP="0058329F">
      <w:pPr>
        <w:spacing w:after="120" w:line="264" w:lineRule="auto"/>
        <w:rPr>
          <w:noProof/>
        </w:rPr>
      </w:pPr>
      <w:r w:rsidRPr="008D6C0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EC45F42" wp14:editId="0FEDB0AF">
            <wp:simplePos x="0" y="0"/>
            <wp:positionH relativeFrom="column">
              <wp:posOffset>-1196340</wp:posOffset>
            </wp:positionH>
            <wp:positionV relativeFrom="paragraph">
              <wp:posOffset>3600450</wp:posOffset>
            </wp:positionV>
            <wp:extent cx="4469765" cy="2448560"/>
            <wp:effectExtent l="953" t="0" r="7937" b="7938"/>
            <wp:wrapSquare wrapText="bothSides"/>
            <wp:docPr id="3" name="Picture 3" descr="A picture containing cup, indoor, white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up, indoor, white, plast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976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77777777" w:rsidR="00BA3782" w:rsidRDefault="00BA3782" w:rsidP="00BA3782">
      <w:pPr>
        <w:pStyle w:val="Title"/>
      </w:pPr>
      <w:r>
        <w:lastRenderedPageBreak/>
        <w:t>Effect of Temperature on Reaction Rate</w:t>
      </w:r>
    </w:p>
    <w:p w14:paraId="14A4B3E6" w14:textId="7AD75D96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43910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9DB829B" w14:textId="77777777" w:rsidR="00BA3782" w:rsidRPr="000C1079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C1079">
        <w:rPr>
          <w:rFonts w:ascii="Times New Roman" w:hAnsi="Times New Roman" w:cs="Times New Roman"/>
          <w:sz w:val="24"/>
          <w:szCs w:val="24"/>
        </w:rPr>
        <w:t>The aim of this experiment is to find the effect of varying temperature on the rate of reaction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between sodium thiosulphate solution and hydrochloric acid.</w:t>
      </w:r>
    </w:p>
    <w:p w14:paraId="552E5FFB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C1079">
        <w:rPr>
          <w:rFonts w:ascii="Times New Roman" w:hAnsi="Times New Roman" w:cs="Times New Roman"/>
          <w:sz w:val="24"/>
          <w:szCs w:val="24"/>
        </w:rPr>
        <w:t>Initially the reaction mixture is clear but gradually becomes cloudy as solid sulphur is formed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the reaction. We can follow the course of the reaction by placing the reaction mixture over a 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drawn on a piece of paper and timing how long it takes for the cross to be obscured by the sulphur:</w:t>
      </w:r>
    </w:p>
    <w:p w14:paraId="6F24FAB2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46A41" wp14:editId="483D0F7D">
            <wp:extent cx="4211955" cy="1786466"/>
            <wp:effectExtent l="0" t="0" r="0" b="4445"/>
            <wp:docPr id="2" name="Picture 2" descr="A picture containing text, glass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lass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1618" cy="17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68AF" w14:textId="77777777" w:rsidR="00BA3782" w:rsidRPr="0072778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sz w:val="24"/>
          <w:szCs w:val="24"/>
        </w:rPr>
        <w:t>A series of experiments will be carried out in which only the temperature of the reaction mixture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will be varied. The concentrations and volumes of the reactants will be kept constant.</w:t>
      </w:r>
    </w:p>
    <w:p w14:paraId="6F6702AC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sz w:val="24"/>
          <w:szCs w:val="24"/>
        </w:rPr>
        <w:t>The amount of sulphur needed to obscure the cross will be the same in each experiment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time it takes for this to happen will vary. If the time taken to obscure the cross is t then we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express the rate as:</w:t>
      </w:r>
    </w:p>
    <w:p w14:paraId="5DDE7F7D" w14:textId="77777777" w:rsidR="00BA3782" w:rsidRDefault="00BA3782" w:rsidP="00BA37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rate =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</w:p>
    <w:p w14:paraId="3BCDB3C1" w14:textId="77777777" w:rsidR="00BA3782" w:rsidRPr="009F36BD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75C8AE" w14:textId="77777777" w:rsidR="00BA3782" w:rsidRPr="009F36BD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>If t is in seconds then the rate will have units, s</w:t>
      </w:r>
      <w:r w:rsidRPr="00D52AE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F36BD">
        <w:rPr>
          <w:rFonts w:ascii="Times New Roman" w:hAnsi="Times New Roman" w:cs="Times New Roman"/>
          <w:sz w:val="24"/>
          <w:szCs w:val="24"/>
        </w:rPr>
        <w:t>.</w:t>
      </w:r>
    </w:p>
    <w:p w14:paraId="0AA0A5B0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201798" w14:paraId="05FF8346" w14:textId="77777777" w:rsidTr="0070511E">
        <w:tc>
          <w:tcPr>
            <w:tcW w:w="4506" w:type="dxa"/>
          </w:tcPr>
          <w:p w14:paraId="51A6D9DE" w14:textId="096A2E13" w:rsidR="00BA3782" w:rsidRPr="00201798" w:rsidRDefault="00BA3782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Syringes 20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&amp; 1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10" w:type="dxa"/>
          </w:tcPr>
          <w:p w14:paraId="0900FD3B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100 &amp; 250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glass beakers</w:t>
            </w:r>
          </w:p>
        </w:tc>
      </w:tr>
      <w:tr w:rsidR="00BA3782" w:rsidRPr="00201798" w14:paraId="1FDFC0B8" w14:textId="77777777" w:rsidTr="0070511E">
        <w:tc>
          <w:tcPr>
            <w:tcW w:w="4506" w:type="dxa"/>
          </w:tcPr>
          <w:p w14:paraId="365BC8CE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510" w:type="dxa"/>
          </w:tcPr>
          <w:p w14:paraId="7A335F6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</w:tr>
      <w:tr w:rsidR="00BA3782" w:rsidRPr="00201798" w14:paraId="31E3F38E" w14:textId="77777777" w:rsidTr="0070511E">
        <w:tc>
          <w:tcPr>
            <w:tcW w:w="4506" w:type="dxa"/>
          </w:tcPr>
          <w:p w14:paraId="65F125A3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6F3DD36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Bunsen burner &amp; heatproof mat</w:t>
            </w:r>
          </w:p>
        </w:tc>
      </w:tr>
      <w:tr w:rsidR="00BA3782" w:rsidRPr="00201798" w14:paraId="011EAFB5" w14:textId="77777777" w:rsidTr="0070511E">
        <w:tc>
          <w:tcPr>
            <w:tcW w:w="4506" w:type="dxa"/>
          </w:tcPr>
          <w:p w14:paraId="11036009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paper with 'cross' mark</w:t>
            </w:r>
          </w:p>
        </w:tc>
        <w:tc>
          <w:tcPr>
            <w:tcW w:w="4510" w:type="dxa"/>
          </w:tcPr>
          <w:p w14:paraId="4987FDC1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82" w:rsidRPr="00201798" w14:paraId="188C73E6" w14:textId="77777777" w:rsidTr="0070511E">
        <w:tc>
          <w:tcPr>
            <w:tcW w:w="4506" w:type="dxa"/>
          </w:tcPr>
          <w:p w14:paraId="1147570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0.1 mol l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solution</w:t>
            </w:r>
          </w:p>
        </w:tc>
        <w:tc>
          <w:tcPr>
            <w:tcW w:w="4510" w:type="dxa"/>
          </w:tcPr>
          <w:p w14:paraId="78E2315B" w14:textId="17AEF565" w:rsidR="00BA3782" w:rsidRPr="00201798" w:rsidRDefault="004C1A27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  <w:r w:rsidRPr="004C1A27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4C1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4C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782" w:rsidRPr="00201798">
              <w:rPr>
                <w:rFonts w:ascii="Times New Roman" w:hAnsi="Times New Roman" w:cs="Times New Roman"/>
                <w:sz w:val="24"/>
                <w:szCs w:val="24"/>
              </w:rPr>
              <w:t>hydrochloric acid</w:t>
            </w:r>
          </w:p>
        </w:tc>
      </w:tr>
    </w:tbl>
    <w:p w14:paraId="534E65AE" w14:textId="77777777" w:rsidR="00492D58" w:rsidRDefault="00492D58" w:rsidP="00492D5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97631BE" w14:textId="0C37CA09" w:rsidR="00492D58" w:rsidRDefault="00492D58" w:rsidP="00492D5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528EB">
        <w:rPr>
          <w:rFonts w:ascii="Times New Roman" w:hAnsi="Times New Roman" w:cs="Times New Roman"/>
          <w:sz w:val="24"/>
          <w:szCs w:val="24"/>
        </w:rPr>
        <w:t>Graduated pipettes or measuring cylinders could be used in place of the syringes.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88">
        <w:rPr>
          <w:rFonts w:ascii="Times New Roman" w:hAnsi="Times New Roman" w:cs="Times New Roman"/>
          <w:sz w:val="24"/>
          <w:szCs w:val="24"/>
        </w:rPr>
        <w:t>To reduce the risk of contamination a separate syringe for each solution is recommended.</w:t>
      </w:r>
    </w:p>
    <w:p w14:paraId="404FA81D" w14:textId="332E2AE5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Safety</w:t>
      </w:r>
    </w:p>
    <w:p w14:paraId="6BB4CB13" w14:textId="77777777" w:rsidR="006E17DB" w:rsidRPr="006E17DB" w:rsidRDefault="006E17DB" w:rsidP="006E17D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E17DB">
        <w:rPr>
          <w:rFonts w:ascii="Times New Roman" w:hAnsi="Times New Roman" w:cs="Times New Roman"/>
          <w:sz w:val="24"/>
          <w:szCs w:val="24"/>
        </w:rPr>
        <w:t>This experiment should be carried out in a well-ventilated room.</w:t>
      </w:r>
    </w:p>
    <w:p w14:paraId="69EB2578" w14:textId="5ECD2C65" w:rsidR="006E17DB" w:rsidRDefault="006E17DB" w:rsidP="006E17D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E17DB">
        <w:rPr>
          <w:rFonts w:ascii="Times New Roman" w:hAnsi="Times New Roman" w:cs="Times New Roman"/>
          <w:sz w:val="24"/>
          <w:szCs w:val="24"/>
        </w:rPr>
        <w:t>Students who are asthmatic should be warned that the sulphur dioxide released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DB">
        <w:rPr>
          <w:rFonts w:ascii="Times New Roman" w:hAnsi="Times New Roman" w:cs="Times New Roman"/>
          <w:sz w:val="24"/>
          <w:szCs w:val="24"/>
        </w:rPr>
        <w:t>provoke an attack.</w:t>
      </w:r>
    </w:p>
    <w:p w14:paraId="1A3D941A" w14:textId="39236F9E" w:rsidR="001D6746" w:rsidRPr="001D6746" w:rsidRDefault="001D6746" w:rsidP="001D674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D6746">
        <w:rPr>
          <w:rFonts w:ascii="Times New Roman" w:hAnsi="Times New Roman" w:cs="Times New Roman"/>
          <w:sz w:val="24"/>
          <w:szCs w:val="24"/>
        </w:rPr>
        <w:t>Conical flasks could be used in place of the beakers thus reducing the amount of sulphur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746">
        <w:rPr>
          <w:rFonts w:ascii="Times New Roman" w:hAnsi="Times New Roman" w:cs="Times New Roman"/>
          <w:sz w:val="24"/>
          <w:szCs w:val="24"/>
        </w:rPr>
        <w:t>dioxide released into the atmosphere.</w:t>
      </w:r>
    </w:p>
    <w:p w14:paraId="63F63090" w14:textId="38FA8392" w:rsidR="001D6746" w:rsidRDefault="001D6746" w:rsidP="001D674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D6746">
        <w:rPr>
          <w:rFonts w:ascii="Times New Roman" w:hAnsi="Times New Roman" w:cs="Times New Roman"/>
          <w:sz w:val="24"/>
          <w:szCs w:val="24"/>
        </w:rPr>
        <w:t>Immediately a measurement or run has been completed a few cm</w:t>
      </w:r>
      <w:r w:rsidRPr="001D67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746">
        <w:rPr>
          <w:rFonts w:ascii="Times New Roman" w:hAnsi="Times New Roman" w:cs="Times New Roman"/>
          <w:sz w:val="24"/>
          <w:szCs w:val="24"/>
        </w:rPr>
        <w:t>of 2.0 mol l</w:t>
      </w:r>
      <w:r w:rsidRPr="001D67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D6746">
        <w:rPr>
          <w:rFonts w:ascii="Times New Roman" w:hAnsi="Times New Roman" w:cs="Times New Roman"/>
          <w:sz w:val="24"/>
          <w:szCs w:val="24"/>
        </w:rPr>
        <w:t xml:space="preserve">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746">
        <w:rPr>
          <w:rFonts w:ascii="Times New Roman" w:hAnsi="Times New Roman" w:cs="Times New Roman"/>
          <w:sz w:val="24"/>
          <w:szCs w:val="24"/>
        </w:rPr>
        <w:t>carbonate could be added to the reaction mixture before filling the container with cold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746">
        <w:rPr>
          <w:rFonts w:ascii="Times New Roman" w:hAnsi="Times New Roman" w:cs="Times New Roman"/>
          <w:sz w:val="24"/>
          <w:szCs w:val="24"/>
        </w:rPr>
        <w:t>water. This would further limit the release of sulphur dioxide.</w:t>
      </w:r>
    </w:p>
    <w:p w14:paraId="75BDF03D" w14:textId="0EDFC0F7" w:rsidR="001D6746" w:rsidRDefault="00A75C3A" w:rsidP="001D674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35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much safer alternative is to carry out the experiment on a microscale – see </w:t>
      </w:r>
      <w:r w:rsidR="000A3563" w:rsidRPr="000A35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procedure in the microscale section of the SSERC website.</w:t>
      </w:r>
    </w:p>
    <w:p w14:paraId="2C3EFDA5" w14:textId="2D8974CA" w:rsidR="00324530" w:rsidRPr="000A3563" w:rsidRDefault="00324530" w:rsidP="001D674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Safer still would be to use the Rhubarb, Rhubarb activity which looks at potassium manganate VII being decolourised by oxalic acid in rhubarb.</w:t>
      </w:r>
    </w:p>
    <w:p w14:paraId="2125DFE6" w14:textId="22531F79" w:rsidR="00BA3782" w:rsidRPr="0058329F" w:rsidRDefault="00BA3782" w:rsidP="006E17D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450B2FAE" w14:textId="77777777" w:rsidR="00BA3782" w:rsidRPr="00A94E2E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94E2E">
        <w:rPr>
          <w:rFonts w:ascii="Times New Roman" w:hAnsi="Times New Roman" w:cs="Times New Roman"/>
          <w:sz w:val="24"/>
          <w:szCs w:val="24"/>
        </w:rPr>
        <w:t xml:space="preserve">Add about 100 </w:t>
      </w:r>
      <w:r w:rsidRPr="0003047B">
        <w:rPr>
          <w:rFonts w:ascii="Times New Roman" w:hAnsi="Times New Roman" w:cs="Times New Roman"/>
          <w:sz w:val="24"/>
          <w:szCs w:val="24"/>
        </w:rPr>
        <w:t>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of sodium thiosulphate solution to the large glass beaker.</w:t>
      </w:r>
    </w:p>
    <w:p w14:paraId="5930F7BB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94E2E">
        <w:rPr>
          <w:rFonts w:ascii="Times New Roman" w:hAnsi="Times New Roman" w:cs="Times New Roman"/>
          <w:sz w:val="24"/>
          <w:szCs w:val="24"/>
        </w:rPr>
        <w:t xml:space="preserve">Using a syringe measure 20 </w:t>
      </w:r>
      <w:r w:rsidRPr="0003047B">
        <w:rPr>
          <w:rFonts w:ascii="Times New Roman" w:hAnsi="Times New Roman" w:cs="Times New Roman"/>
          <w:sz w:val="24"/>
          <w:szCs w:val="24"/>
        </w:rPr>
        <w:t>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of sodium thiosulphate solution from the large beaker into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small glass beaker and place the reaction mixture on a piece of paper with a cross marked on it.</w:t>
      </w:r>
    </w:p>
    <w:p w14:paraId="469CB2C0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3. Fill the small syringe with 1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hydrochloric acid. Quickly add this to the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thiosulphate solution in the small beaker and at the same time start the timer.</w:t>
      </w:r>
    </w:p>
    <w:p w14:paraId="04824639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4. Measure and record the time it takes for the cross to be obscured as you look down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solution. Measure and record the temperature of the reaction mixture.</w:t>
      </w:r>
    </w:p>
    <w:p w14:paraId="14CC9D5A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5. Fill the beaker with cold water before you dispose of the solution down the sink. This reduces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the amount of sulphur dioxide released into the atmosphere.</w:t>
      </w:r>
    </w:p>
    <w:p w14:paraId="08BD325B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6. Heat the remaining sodium thiosulphate solution in the large beaker until its temperature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about 30 °C but do not record this temperature.</w:t>
      </w:r>
    </w:p>
    <w:p w14:paraId="5D418A6C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7. Measure out 20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the warm sodium thiosulphate solution into a small glass beaker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place it over the cross. Add 1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hydrochloric acid and measure and record the time 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for the cross to be obscured. Measure and record the temperature of the reaction mixture.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†</w:t>
      </w:r>
    </w:p>
    <w:p w14:paraId="3668485F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8. Repeat the experiment after heating the sodium thiosulphate solution to about 40 °C and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again after heating the sodium thiosulphate solution to about 50 °C. Do not heat the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thiosulphate solution beyond this temperature.</w:t>
      </w:r>
    </w:p>
    <w:p w14:paraId="59AD3702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524210A" w14:textId="7D11A93D" w:rsidR="000A3563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0BFC">
        <w:rPr>
          <w:rFonts w:ascii="Times New Roman" w:hAnsi="Times New Roman" w:cs="Times New Roman"/>
          <w:i/>
          <w:iCs/>
          <w:sz w:val="24"/>
          <w:szCs w:val="24"/>
        </w:rPr>
        <w:t>† If you are using the same small glass beaker as you used in the first part of the experiment, then make sure it has been thoroughly cleaned.</w:t>
      </w:r>
    </w:p>
    <w:p w14:paraId="4C054993" w14:textId="58C6C6E5" w:rsidR="000F7154" w:rsidRPr="00324530" w:rsidRDefault="000F7154" w:rsidP="0032453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F7154" w:rsidRPr="00324530" w:rsidSect="00492D58">
      <w:pgSz w:w="11906" w:h="16838"/>
      <w:pgMar w:top="1440" w:right="1440" w:bottom="1276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A3563"/>
    <w:rsid w:val="000B355F"/>
    <w:rsid w:val="000D2A95"/>
    <w:rsid w:val="000F7154"/>
    <w:rsid w:val="00191589"/>
    <w:rsid w:val="001D3755"/>
    <w:rsid w:val="001D6432"/>
    <w:rsid w:val="001D6746"/>
    <w:rsid w:val="00324530"/>
    <w:rsid w:val="003B0D35"/>
    <w:rsid w:val="003C7176"/>
    <w:rsid w:val="00492D58"/>
    <w:rsid w:val="004C1A27"/>
    <w:rsid w:val="004D5F65"/>
    <w:rsid w:val="005663B6"/>
    <w:rsid w:val="0058329F"/>
    <w:rsid w:val="005961E3"/>
    <w:rsid w:val="006113F5"/>
    <w:rsid w:val="0065441F"/>
    <w:rsid w:val="006D43E9"/>
    <w:rsid w:val="006E17DB"/>
    <w:rsid w:val="00700E36"/>
    <w:rsid w:val="00737910"/>
    <w:rsid w:val="007A6396"/>
    <w:rsid w:val="008D441D"/>
    <w:rsid w:val="00943910"/>
    <w:rsid w:val="0099082F"/>
    <w:rsid w:val="009F36BD"/>
    <w:rsid w:val="00A75C3A"/>
    <w:rsid w:val="00AC25AC"/>
    <w:rsid w:val="00AE290B"/>
    <w:rsid w:val="00AE44E7"/>
    <w:rsid w:val="00AF32C9"/>
    <w:rsid w:val="00B340C6"/>
    <w:rsid w:val="00BA3782"/>
    <w:rsid w:val="00C50152"/>
    <w:rsid w:val="00C75712"/>
    <w:rsid w:val="00D35F64"/>
    <w:rsid w:val="00D41FCD"/>
    <w:rsid w:val="00D52AE2"/>
    <w:rsid w:val="00D54E14"/>
    <w:rsid w:val="00DA6225"/>
    <w:rsid w:val="00DB2AFA"/>
    <w:rsid w:val="00DE3C0A"/>
    <w:rsid w:val="00EB4F24"/>
    <w:rsid w:val="00EE5BBC"/>
    <w:rsid w:val="00EE662C"/>
    <w:rsid w:val="00F13784"/>
    <w:rsid w:val="00F22D63"/>
    <w:rsid w:val="00F32B7B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42</cp:revision>
  <dcterms:created xsi:type="dcterms:W3CDTF">2022-07-07T20:35:00Z</dcterms:created>
  <dcterms:modified xsi:type="dcterms:W3CDTF">2022-07-11T09:43:00Z</dcterms:modified>
</cp:coreProperties>
</file>