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1CFC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F4325E" wp14:editId="1B3CFFE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65EFA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66268CD6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6FF5DCC9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623EC34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6B2950FE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B1512C4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27DB1A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432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66765EFA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66268CD6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6FF5DCC9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4623EC34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6B2950FE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2B1512C4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27DB1A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0E327D97" wp14:editId="4208CB91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CCD5" w14:textId="77777777" w:rsidR="00762595" w:rsidRDefault="00762595" w:rsidP="00762595">
      <w:pPr>
        <w:pStyle w:val="Heading1"/>
        <w:rPr>
          <w:sz w:val="24"/>
        </w:rPr>
      </w:pPr>
    </w:p>
    <w:p w14:paraId="33BEE6B0" w14:textId="77777777" w:rsidR="00762595" w:rsidRDefault="00762595" w:rsidP="00762595">
      <w:pPr>
        <w:pStyle w:val="Heading1"/>
        <w:rPr>
          <w:sz w:val="24"/>
        </w:rPr>
      </w:pPr>
    </w:p>
    <w:p w14:paraId="3DA4C993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12A51F6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EBDC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07F" w14:textId="0D445F20" w:rsidR="00762595" w:rsidRDefault="008D7D17">
            <w:r w:rsidRPr="008D7D17">
              <w:t xml:space="preserve">Int1 PPA2-1 - Electrical Conductivity </w:t>
            </w:r>
          </w:p>
        </w:tc>
      </w:tr>
      <w:tr w:rsidR="00762595" w14:paraId="7EDD8E96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89E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BE1" w14:textId="77777777" w:rsidR="00762595" w:rsidRDefault="00762595"/>
        </w:tc>
      </w:tr>
      <w:tr w:rsidR="00762595" w14:paraId="0C3EA81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076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E72" w14:textId="77777777" w:rsidR="00762595" w:rsidRDefault="00762595">
            <w:pPr>
              <w:pStyle w:val="Salutation"/>
            </w:pPr>
          </w:p>
        </w:tc>
      </w:tr>
      <w:tr w:rsidR="00762595" w14:paraId="446690C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2FD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C77" w14:textId="77777777" w:rsidR="00762595" w:rsidRDefault="00762595">
            <w:pPr>
              <w:pStyle w:val="Salutation"/>
            </w:pPr>
          </w:p>
        </w:tc>
      </w:tr>
      <w:tr w:rsidR="00762595" w14:paraId="3B51D25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796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7B3" w14:textId="77777777" w:rsidR="00762595" w:rsidRDefault="00762595"/>
        </w:tc>
      </w:tr>
    </w:tbl>
    <w:p w14:paraId="4D000670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6549A098" w14:textId="77777777" w:rsidTr="008D7D17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503C99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D5848BE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EEB7A0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AB5A36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2DA4A1A3" w14:textId="77777777" w:rsidTr="008D7D17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A2D7AF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6394712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E681FA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B92562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7FF0662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6F09D841" w14:textId="77777777" w:rsidTr="008D7D17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C15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A369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EDCE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F67B8A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92396B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559BF3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8D7D17" w14:paraId="575FA4A6" w14:textId="77777777" w:rsidTr="002E481A">
        <w:trPr>
          <w:trHeight w:val="709"/>
        </w:trPr>
        <w:tc>
          <w:tcPr>
            <w:tcW w:w="1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E6D" w14:textId="3987EA4D" w:rsidR="008D7D17" w:rsidRDefault="008D7D17">
            <w:r>
              <w:t>If carried out as described, there are no significant risks.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12C" w14:textId="77777777" w:rsidR="008D7D17" w:rsidRDefault="008D7D1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9F5" w14:textId="77777777" w:rsidR="008D7D17" w:rsidRDefault="008D7D1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EBA" w14:textId="77777777" w:rsidR="008D7D17" w:rsidRDefault="008D7D17"/>
        </w:tc>
      </w:tr>
      <w:tr w:rsidR="00762595" w14:paraId="3C05BECD" w14:textId="77777777" w:rsidTr="008D7D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508C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EFA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56C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0D0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9B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644" w14:textId="77777777" w:rsidR="00762595" w:rsidRDefault="00762595"/>
        </w:tc>
      </w:tr>
    </w:tbl>
    <w:p w14:paraId="21052109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7C01BA36" w14:textId="77777777" w:rsidTr="008D7D17">
        <w:trPr>
          <w:trHeight w:val="1471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C70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1C1B1F9A" w14:textId="77777777" w:rsidR="00762595" w:rsidRDefault="00762595"/>
          <w:p w14:paraId="5FA29A2E" w14:textId="0974B38B" w:rsidR="008D7D17" w:rsidRDefault="008D7D17">
            <w:r>
              <w:t>The conductivity of metals is determined by connecting them up to a circuit and looking for a bulb to light or some other indicator of conductivity.</w:t>
            </w:r>
          </w:p>
        </w:tc>
      </w:tr>
    </w:tbl>
    <w:p w14:paraId="6951B236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3443BA6A" w14:textId="77777777" w:rsidTr="008D7D17">
        <w:trPr>
          <w:trHeight w:val="1552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F754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553D0750" w14:textId="77777777" w:rsidR="008D7D17" w:rsidRDefault="008D7D17">
            <w:pPr>
              <w:rPr>
                <w:b/>
                <w:bCs/>
                <w:sz w:val="28"/>
              </w:rPr>
            </w:pPr>
          </w:p>
          <w:p w14:paraId="1D570F5A" w14:textId="5B3811B6" w:rsidR="008D7D17" w:rsidRDefault="008D7D17">
            <w:r w:rsidRPr="008D7D17">
              <w:t>Powders should not be used</w:t>
            </w:r>
            <w:r>
              <w:t>.</w:t>
            </w:r>
          </w:p>
          <w:p w14:paraId="110C4CBC" w14:textId="15511CAF" w:rsidR="008D7D17" w:rsidRDefault="008D7D17">
            <w:r>
              <w:t xml:space="preserve">Nickel foil can be a </w:t>
            </w:r>
            <w:proofErr w:type="spellStart"/>
            <w:r>
              <w:t>sentitiser</w:t>
            </w:r>
            <w:proofErr w:type="spellEnd"/>
            <w:r>
              <w:t xml:space="preserve"> so some pupils may need to wear gloves.</w:t>
            </w:r>
          </w:p>
          <w:p w14:paraId="63C61EF8" w14:textId="733F3BD5" w:rsidR="008D7D17" w:rsidRPr="008D7D17" w:rsidRDefault="008D7D17">
            <w:r>
              <w:t xml:space="preserve">If </w:t>
            </w:r>
            <w:proofErr w:type="gramStart"/>
            <w:r>
              <w:t>anything</w:t>
            </w:r>
            <w:proofErr w:type="gramEnd"/>
            <w:r>
              <w:t xml:space="preserve"> else is to be used, it needs to be risk assessed by the teacher.</w:t>
            </w:r>
          </w:p>
          <w:p w14:paraId="61311D73" w14:textId="43CCA808" w:rsidR="008D7D17" w:rsidRDefault="008D7D17"/>
        </w:tc>
      </w:tr>
    </w:tbl>
    <w:p w14:paraId="25535518" w14:textId="77777777" w:rsidR="00185440" w:rsidRDefault="008D7D17"/>
    <w:sectPr w:rsidR="00185440" w:rsidSect="008D7D17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17"/>
    <w:rsid w:val="000147A5"/>
    <w:rsid w:val="001D1C70"/>
    <w:rsid w:val="00393E7C"/>
    <w:rsid w:val="003F3EA1"/>
    <w:rsid w:val="006E27A3"/>
    <w:rsid w:val="00762595"/>
    <w:rsid w:val="008D7D17"/>
    <w:rsid w:val="009601EF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CA13"/>
  <w15:chartTrackingRefBased/>
  <w15:docId w15:val="{D3869084-8449-4D6D-8DAF-EE039526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2022-07-08T18:40:00Z</dcterms:created>
  <dcterms:modified xsi:type="dcterms:W3CDTF">2022-07-08T18:44:00Z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