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4FA3" w14:textId="28CD53DA" w:rsidR="00BA769D" w:rsidRPr="00D902C6" w:rsidRDefault="002615F4" w:rsidP="00BA769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D682245" wp14:editId="5BEE8CFA">
            <wp:simplePos x="0" y="0"/>
            <wp:positionH relativeFrom="column">
              <wp:posOffset>-533400</wp:posOffset>
            </wp:positionH>
            <wp:positionV relativeFrom="paragraph">
              <wp:posOffset>-354330</wp:posOffset>
            </wp:positionV>
            <wp:extent cx="1269873" cy="50292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73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14FA4" w14:textId="3D5F0D36" w:rsidR="00BA769D" w:rsidRPr="00D902C6" w:rsidRDefault="00BA769D" w:rsidP="00BA769D">
      <w:pPr>
        <w:jc w:val="center"/>
        <w:rPr>
          <w:b/>
        </w:rPr>
      </w:pPr>
    </w:p>
    <w:p w14:paraId="6E114FA5" w14:textId="2DC1048F" w:rsidR="00BA769D" w:rsidRPr="00D902C6" w:rsidRDefault="00BA769D" w:rsidP="00BA769D">
      <w:pPr>
        <w:jc w:val="center"/>
        <w:rPr>
          <w:b/>
        </w:rPr>
      </w:pPr>
    </w:p>
    <w:p w14:paraId="6E114FA6" w14:textId="33341A8D" w:rsidR="00BA769D" w:rsidRPr="00D902C6" w:rsidRDefault="00BA769D" w:rsidP="00BA769D">
      <w:pPr>
        <w:jc w:val="center"/>
        <w:rPr>
          <w:b/>
        </w:rPr>
      </w:pPr>
    </w:p>
    <w:p w14:paraId="6E114FA7" w14:textId="3A6F45F3" w:rsidR="00BA769D" w:rsidRPr="00D902C6" w:rsidRDefault="00BA769D" w:rsidP="00BA769D">
      <w:pPr>
        <w:jc w:val="center"/>
        <w:rPr>
          <w:b/>
        </w:rPr>
      </w:pPr>
    </w:p>
    <w:p w14:paraId="6E114FA8" w14:textId="7C00F298" w:rsidR="00BA769D" w:rsidRPr="00D902C6" w:rsidRDefault="00BA769D" w:rsidP="00BA769D">
      <w:pPr>
        <w:jc w:val="center"/>
        <w:rPr>
          <w:b/>
        </w:rPr>
      </w:pPr>
    </w:p>
    <w:p w14:paraId="6E114FA9" w14:textId="0D8C596B" w:rsidR="00BA769D" w:rsidRPr="00D902C6" w:rsidRDefault="00BA769D" w:rsidP="00BA769D">
      <w:pPr>
        <w:jc w:val="center"/>
        <w:rPr>
          <w:b/>
        </w:rPr>
      </w:pPr>
    </w:p>
    <w:p w14:paraId="6E114FAA" w14:textId="7218E445" w:rsidR="00BA769D" w:rsidRPr="00D902C6" w:rsidRDefault="00123A33" w:rsidP="00BA769D">
      <w:pPr>
        <w:pStyle w:val="NoSpacing"/>
        <w:rPr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FEC3F87" wp14:editId="3F127B95">
            <wp:simplePos x="0" y="0"/>
            <wp:positionH relativeFrom="column">
              <wp:posOffset>-480695</wp:posOffset>
            </wp:positionH>
            <wp:positionV relativeFrom="paragraph">
              <wp:posOffset>498475</wp:posOffset>
            </wp:positionV>
            <wp:extent cx="3829050" cy="23926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39"/>
        <w:tblW w:w="0" w:type="auto"/>
        <w:tblBorders>
          <w:top w:val="single" w:sz="36" w:space="0" w:color="365F91" w:themeColor="accent1" w:themeShade="BF"/>
          <w:left w:val="none" w:sz="0" w:space="0" w:color="auto"/>
          <w:bottom w:val="single" w:sz="36" w:space="0" w:color="365F91" w:themeColor="accent1" w:themeShade="BF"/>
          <w:right w:val="none" w:sz="0" w:space="0" w:color="auto"/>
          <w:insideH w:val="single" w:sz="36" w:space="0" w:color="365F91" w:themeColor="accent1" w:themeShade="BF"/>
          <w:insideV w:val="single" w:sz="3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794"/>
      </w:tblGrid>
      <w:tr w:rsidR="007B3AC9" w14:paraId="0D40C823" w14:textId="77777777" w:rsidTr="001B1251">
        <w:tc>
          <w:tcPr>
            <w:tcW w:w="3794" w:type="dxa"/>
          </w:tcPr>
          <w:p w14:paraId="4C7C7A63" w14:textId="77777777" w:rsidR="007B3AC9" w:rsidRPr="00136979" w:rsidRDefault="007B3AC9" w:rsidP="001B1251">
            <w:pPr>
              <w:pStyle w:val="Heading1"/>
              <w:outlineLvl w:val="0"/>
            </w:pPr>
            <w:r w:rsidRPr="00136979">
              <w:t>Pupil</w:t>
            </w:r>
          </w:p>
          <w:p w14:paraId="5E701775" w14:textId="77777777" w:rsidR="007B3AC9" w:rsidRDefault="007B3AC9" w:rsidP="001B1251">
            <w:pPr>
              <w:pStyle w:val="Heading1"/>
              <w:outlineLvl w:val="0"/>
            </w:pPr>
            <w:r w:rsidRPr="00136979">
              <w:t>Experiment</w:t>
            </w:r>
          </w:p>
        </w:tc>
      </w:tr>
      <w:tr w:rsidR="007B3AC9" w14:paraId="0DB6BF3A" w14:textId="77777777" w:rsidTr="001B1251">
        <w:tc>
          <w:tcPr>
            <w:tcW w:w="3794" w:type="dxa"/>
          </w:tcPr>
          <w:p w14:paraId="094A9805" w14:textId="0ADF33FF" w:rsidR="007B3AC9" w:rsidRPr="00136979" w:rsidRDefault="002E7352" w:rsidP="001B1251">
            <w:pPr>
              <w:pStyle w:val="Heading2"/>
              <w:outlineLvl w:val="1"/>
            </w:pPr>
            <w:r>
              <w:t>Cooling curves</w:t>
            </w:r>
          </w:p>
        </w:tc>
      </w:tr>
      <w:tr w:rsidR="007B3AC9" w14:paraId="4FD670AD" w14:textId="77777777" w:rsidTr="001B1251">
        <w:tc>
          <w:tcPr>
            <w:tcW w:w="3794" w:type="dxa"/>
          </w:tcPr>
          <w:p w14:paraId="36D2CB85" w14:textId="2EA1878C" w:rsidR="007B3AC9" w:rsidRPr="00136979" w:rsidRDefault="007B3AC9" w:rsidP="001B1251">
            <w:pPr>
              <w:pStyle w:val="Heading3"/>
              <w:outlineLvl w:val="2"/>
            </w:pPr>
            <w:r>
              <w:t>Teacher/Technician Guide</w:t>
            </w:r>
          </w:p>
        </w:tc>
      </w:tr>
    </w:tbl>
    <w:p w14:paraId="6E114FAB" w14:textId="371C70F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C" w14:textId="0EC7A92A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D" w14:textId="3932EF73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E" w14:textId="1AF48E89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F" w14:textId="5B712E11" w:rsidR="00BA769D" w:rsidRPr="00D902C6" w:rsidRDefault="000C1042" w:rsidP="00BA769D">
      <w:pPr>
        <w:pStyle w:val="NoSpacing"/>
        <w:rPr>
          <w:szCs w:val="24"/>
          <w:lang w:eastAsia="en-GB"/>
        </w:rPr>
      </w:pPr>
      <w:r>
        <w:rPr>
          <w:noProof/>
        </w:rPr>
        <w:pict w14:anchorId="4F3AB57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75pt;margin-top:26.7pt;width:400.3pt;height:144.3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FD73875" w14:textId="240ED20D" w:rsidR="00587F94" w:rsidRPr="000C1042" w:rsidRDefault="00587F94">
                  <w:pPr>
                    <w:rPr>
                      <w:b/>
                      <w:bCs w:val="0"/>
                    </w:rPr>
                  </w:pPr>
                  <w:r w:rsidRPr="000C1042">
                    <w:rPr>
                      <w:b/>
                      <w:bCs w:val="0"/>
                    </w:rPr>
                    <w:t>Curriculum Links</w:t>
                  </w:r>
                </w:p>
                <w:p w14:paraId="0D6C6709" w14:textId="36317486" w:rsidR="00587F94" w:rsidRPr="000C1042" w:rsidRDefault="00587F94">
                  <w:pPr>
                    <w:rPr>
                      <w:b/>
                      <w:bCs w:val="0"/>
                    </w:rPr>
                  </w:pPr>
                  <w:proofErr w:type="spellStart"/>
                  <w:r w:rsidRPr="000C1042">
                    <w:rPr>
                      <w:b/>
                      <w:bCs w:val="0"/>
                    </w:rPr>
                    <w:t>CfE</w:t>
                  </w:r>
                  <w:proofErr w:type="spellEnd"/>
                  <w:r w:rsidRPr="000C1042">
                    <w:rPr>
                      <w:b/>
                      <w:bCs w:val="0"/>
                    </w:rPr>
                    <w:t xml:space="preserve"> </w:t>
                  </w:r>
                </w:p>
                <w:p w14:paraId="71CFAD6C" w14:textId="115843C0" w:rsidR="00587F94" w:rsidRDefault="00587F94">
                  <w:r w:rsidRPr="00587F94">
                    <w:t>By contributing to experiments and investigations, I can develop my understanding of models of matter and can apply this to changes of state and the energy involved as they occur in nature.</w:t>
                  </w:r>
                  <w:r>
                    <w:t xml:space="preserve"> </w:t>
                  </w:r>
                  <w:r w:rsidR="00F0608F">
                    <w:tab/>
                  </w:r>
                  <w:r w:rsidR="00F0608F">
                    <w:tab/>
                  </w:r>
                  <w:r w:rsidR="00F0608F">
                    <w:tab/>
                  </w:r>
                  <w:r w:rsidR="00F0608F">
                    <w:tab/>
                    <w:t>SCN 3-05a</w:t>
                  </w:r>
                </w:p>
                <w:p w14:paraId="698368D7" w14:textId="77777777" w:rsidR="00F0608F" w:rsidRDefault="00F0608F"/>
              </w:txbxContent>
            </v:textbox>
            <w10:wrap type="square"/>
          </v:shape>
        </w:pict>
      </w:r>
    </w:p>
    <w:p w14:paraId="6E114FB0" w14:textId="7FF7442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1" w14:textId="59FA525E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2" w14:textId="49865575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3" w14:textId="4A5C7607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4" w14:textId="2FDA6D5E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5" w14:textId="1592C11A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6" w14:textId="7302F94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7" w14:textId="32E7C283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46987B76" w14:textId="77777777" w:rsidR="0030140F" w:rsidRPr="00524172" w:rsidRDefault="0030140F" w:rsidP="00524172">
      <w:pPr>
        <w:pStyle w:val="Heading5"/>
        <w:jc w:val="left"/>
        <w:rPr>
          <w:i w:val="0"/>
          <w:iCs w:val="0"/>
        </w:rPr>
      </w:pPr>
      <w:r w:rsidRPr="00524172">
        <w:rPr>
          <w:i w:val="0"/>
          <w:iCs w:val="0"/>
        </w:rPr>
        <w:lastRenderedPageBreak/>
        <w:t>Introduction</w:t>
      </w:r>
    </w:p>
    <w:p w14:paraId="21DE7135" w14:textId="7496FC3F" w:rsidR="00B920C7" w:rsidRDefault="00EC565D" w:rsidP="00EC565D">
      <w:pPr>
        <w:spacing w:after="160" w:line="259" w:lineRule="auto"/>
      </w:pPr>
      <w:r w:rsidRPr="00EC565D">
        <w:t>A cooling curve is a line graph that represents</w:t>
      </w:r>
      <w:r w:rsidR="00B920C7">
        <w:t xml:space="preserve"> how the temperature of a substance changes as it changes state on cooling – usually from liquid to solid</w:t>
      </w:r>
      <w:r w:rsidR="00FE09BA">
        <w:t xml:space="preserve"> though sometimes from gas to liquid.</w:t>
      </w:r>
    </w:p>
    <w:p w14:paraId="5F57E5A3" w14:textId="48775F4F" w:rsidR="00FE09BA" w:rsidRDefault="00FE09BA" w:rsidP="00EC565D">
      <w:pPr>
        <w:spacing w:after="160" w:line="259" w:lineRule="auto"/>
      </w:pPr>
      <w:r>
        <w:t xml:space="preserve">The graph below shows a cooling curve for naphthalene and illustrates the key point of the </w:t>
      </w:r>
      <w:r w:rsidR="005217BD">
        <w:t xml:space="preserve">cooling curve, the pause at the melting/freezing point </w:t>
      </w:r>
      <w:r w:rsidR="00B94472">
        <w:t>due to the latent heat of melting.</w:t>
      </w:r>
    </w:p>
    <w:p w14:paraId="20624310" w14:textId="6660675A" w:rsidR="00C430CA" w:rsidRDefault="00C430CA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E1D567" wp14:editId="4C3267F4">
            <wp:simplePos x="0" y="0"/>
            <wp:positionH relativeFrom="column">
              <wp:posOffset>274320</wp:posOffset>
            </wp:positionH>
            <wp:positionV relativeFrom="paragraph">
              <wp:posOffset>4445</wp:posOffset>
            </wp:positionV>
            <wp:extent cx="4953000" cy="30949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A0E4" w14:textId="7E6B107B" w:rsidR="00C430CA" w:rsidRDefault="00C430CA">
      <w:pPr>
        <w:spacing w:after="160" w:line="259" w:lineRule="auto"/>
      </w:pPr>
    </w:p>
    <w:p w14:paraId="2DF67206" w14:textId="657A47A8" w:rsidR="00C430CA" w:rsidRDefault="00C430CA">
      <w:pPr>
        <w:spacing w:after="160" w:line="259" w:lineRule="auto"/>
      </w:pPr>
    </w:p>
    <w:p w14:paraId="0EA36599" w14:textId="77777777" w:rsidR="00C430CA" w:rsidRDefault="00C430CA">
      <w:pPr>
        <w:spacing w:after="160" w:line="259" w:lineRule="auto"/>
      </w:pPr>
    </w:p>
    <w:p w14:paraId="3BEA1950" w14:textId="1838D65B" w:rsidR="00C430CA" w:rsidRDefault="00C430CA">
      <w:pPr>
        <w:spacing w:after="160" w:line="259" w:lineRule="auto"/>
      </w:pPr>
    </w:p>
    <w:p w14:paraId="4509E13B" w14:textId="77777777" w:rsidR="00C430CA" w:rsidRDefault="00C430CA">
      <w:pPr>
        <w:spacing w:after="160" w:line="259" w:lineRule="auto"/>
      </w:pPr>
    </w:p>
    <w:p w14:paraId="0B3F6C88" w14:textId="77777777" w:rsidR="00C430CA" w:rsidRDefault="00C430CA">
      <w:pPr>
        <w:spacing w:after="160" w:line="259" w:lineRule="auto"/>
      </w:pPr>
    </w:p>
    <w:p w14:paraId="1E05997F" w14:textId="77777777" w:rsidR="00C430CA" w:rsidRDefault="00C430CA">
      <w:pPr>
        <w:spacing w:after="160" w:line="259" w:lineRule="auto"/>
      </w:pPr>
    </w:p>
    <w:p w14:paraId="07E11C09" w14:textId="77777777" w:rsidR="00C430CA" w:rsidRDefault="00C430CA">
      <w:pPr>
        <w:spacing w:after="160" w:line="259" w:lineRule="auto"/>
      </w:pPr>
    </w:p>
    <w:p w14:paraId="4D1D2A8A" w14:textId="77777777" w:rsidR="00C430CA" w:rsidRDefault="00C430CA">
      <w:pPr>
        <w:spacing w:after="160" w:line="259" w:lineRule="auto"/>
      </w:pPr>
    </w:p>
    <w:p w14:paraId="583B7F2F" w14:textId="77777777" w:rsidR="00C430CA" w:rsidRDefault="00C430CA">
      <w:pPr>
        <w:spacing w:after="160" w:line="259" w:lineRule="auto"/>
      </w:pPr>
    </w:p>
    <w:p w14:paraId="60F5FA38" w14:textId="25918231" w:rsidR="00BE31C2" w:rsidRDefault="00C430CA">
      <w:pPr>
        <w:spacing w:after="160" w:line="259" w:lineRule="auto"/>
      </w:pPr>
      <w:r>
        <w:t xml:space="preserve">Naphthalene will still give the best </w:t>
      </w:r>
      <w:proofErr w:type="gramStart"/>
      <w:r>
        <w:t>results</w:t>
      </w:r>
      <w:proofErr w:type="gramEnd"/>
      <w:r>
        <w:t xml:space="preserve"> but it is </w:t>
      </w:r>
      <w:r w:rsidR="008B3C22">
        <w:t xml:space="preserve">hazardous so is best used either as a demonstration or </w:t>
      </w:r>
      <w:r w:rsidR="00BE31C2">
        <w:t>perhaps by Higher/</w:t>
      </w:r>
      <w:r w:rsidR="00686D12">
        <w:t>A</w:t>
      </w:r>
      <w:r w:rsidR="00BE31C2">
        <w:t xml:space="preserve">dvanced </w:t>
      </w:r>
      <w:r w:rsidR="00686D12">
        <w:t>H</w:t>
      </w:r>
      <w:r w:rsidR="00BE31C2">
        <w:t>igher classes and in small amounts.</w:t>
      </w:r>
    </w:p>
    <w:p w14:paraId="16D37BC0" w14:textId="7D208834" w:rsidR="00A63A68" w:rsidRDefault="00A63A68">
      <w:pPr>
        <w:spacing w:after="160" w:line="259" w:lineRule="auto"/>
      </w:pPr>
      <w:r>
        <w:t xml:space="preserve">1,4 dichlorobenzene is sometimes suggested but as it is </w:t>
      </w:r>
      <w:r w:rsidR="001D1613">
        <w:t>as hazardous as naphthalene there is no real advantage to be gained by using it.</w:t>
      </w:r>
    </w:p>
    <w:p w14:paraId="4118AF08" w14:textId="77777777" w:rsidR="00BA2286" w:rsidRDefault="004377E5">
      <w:pPr>
        <w:spacing w:after="160" w:line="259" w:lineRule="auto"/>
      </w:pPr>
      <w:r>
        <w:t>Some safer alternatives are</w:t>
      </w:r>
      <w:r w:rsidR="00BA2286">
        <w:t xml:space="preserve"> </w:t>
      </w:r>
      <w:r w:rsidRPr="004377E5">
        <w:t xml:space="preserve">long chain alkanols and alkanoic acids, e.g. </w:t>
      </w:r>
    </w:p>
    <w:p w14:paraId="6BF3904E" w14:textId="77777777" w:rsidR="00BA2286" w:rsidRDefault="004377E5" w:rsidP="00BA2286">
      <w:pPr>
        <w:pStyle w:val="ListParagraph"/>
        <w:numPr>
          <w:ilvl w:val="0"/>
          <w:numId w:val="33"/>
        </w:numPr>
        <w:spacing w:after="160" w:line="259" w:lineRule="auto"/>
      </w:pPr>
      <w:r w:rsidRPr="004377E5">
        <w:t xml:space="preserve">hexadecan-1-ol, </w:t>
      </w:r>
    </w:p>
    <w:p w14:paraId="200D8829" w14:textId="77777777" w:rsidR="00BA2286" w:rsidRDefault="004377E5" w:rsidP="00BA2286">
      <w:pPr>
        <w:pStyle w:val="ListParagraph"/>
        <w:numPr>
          <w:ilvl w:val="0"/>
          <w:numId w:val="33"/>
        </w:numPr>
        <w:spacing w:after="160" w:line="259" w:lineRule="auto"/>
      </w:pPr>
      <w:proofErr w:type="spellStart"/>
      <w:r w:rsidRPr="004377E5">
        <w:t>hexadecanoic</w:t>
      </w:r>
      <w:proofErr w:type="spellEnd"/>
      <w:r w:rsidRPr="004377E5">
        <w:t xml:space="preserve"> acid (palmitic acid), </w:t>
      </w:r>
    </w:p>
    <w:p w14:paraId="5D504B14" w14:textId="77777777" w:rsidR="00BA2286" w:rsidRDefault="004377E5" w:rsidP="00BA2286">
      <w:pPr>
        <w:pStyle w:val="ListParagraph"/>
        <w:numPr>
          <w:ilvl w:val="0"/>
          <w:numId w:val="33"/>
        </w:numPr>
        <w:spacing w:after="160" w:line="259" w:lineRule="auto"/>
      </w:pPr>
      <w:r w:rsidRPr="004377E5">
        <w:t xml:space="preserve">octadecan-1-ol, </w:t>
      </w:r>
    </w:p>
    <w:p w14:paraId="4CCE3A52" w14:textId="61851D1D" w:rsidR="00BA2286" w:rsidRDefault="004377E5" w:rsidP="00BA2286">
      <w:pPr>
        <w:pStyle w:val="ListParagraph"/>
        <w:numPr>
          <w:ilvl w:val="0"/>
          <w:numId w:val="33"/>
        </w:numPr>
        <w:spacing w:after="160" w:line="259" w:lineRule="auto"/>
      </w:pPr>
      <w:r w:rsidRPr="004377E5">
        <w:t>octadecanoic acid (</w:t>
      </w:r>
      <w:r w:rsidR="00CB3499">
        <w:t>stearic</w:t>
      </w:r>
      <w:r w:rsidRPr="004377E5">
        <w:t xml:space="preserve"> acid) or </w:t>
      </w:r>
    </w:p>
    <w:p w14:paraId="69EDE387" w14:textId="47BABFFF" w:rsidR="004377E5" w:rsidRDefault="004377E5" w:rsidP="00BA2286">
      <w:pPr>
        <w:pStyle w:val="ListParagraph"/>
        <w:numPr>
          <w:ilvl w:val="0"/>
          <w:numId w:val="33"/>
        </w:numPr>
        <w:spacing w:after="160" w:line="259" w:lineRule="auto"/>
      </w:pPr>
      <w:r w:rsidRPr="004377E5">
        <w:t>phenyl salicylate</w:t>
      </w:r>
      <w:r w:rsidR="00637BEC">
        <w:t xml:space="preserve"> (salol)</w:t>
      </w:r>
    </w:p>
    <w:p w14:paraId="4A6C0BE0" w14:textId="77777777" w:rsidR="00780631" w:rsidRDefault="00112354">
      <w:pPr>
        <w:spacing w:after="160" w:line="259" w:lineRule="auto"/>
      </w:pPr>
      <w:r>
        <w:t xml:space="preserve">Most of these, however, are complicated by strong intermolecular </w:t>
      </w:r>
      <w:r w:rsidR="00780631">
        <w:t>bonding and the cooling rate is much slower than naphthalene.</w:t>
      </w:r>
    </w:p>
    <w:p w14:paraId="2263E4FD" w14:textId="6ED35599" w:rsidR="005E6479" w:rsidRDefault="00DA7A7E">
      <w:pPr>
        <w:spacing w:after="160" w:line="259" w:lineRule="auto"/>
      </w:pPr>
      <w:r>
        <w:t xml:space="preserve">Phenyl salicylate is safe but has the problem that it is prone to significant supercooling </w:t>
      </w:r>
      <w:r w:rsidR="00FB170D">
        <w:t>–</w:t>
      </w:r>
      <w:r>
        <w:t xml:space="preserve"> </w:t>
      </w:r>
      <w:r w:rsidR="00FB170D">
        <w:t xml:space="preserve">however, if this phenomenon is incorporated into the </w:t>
      </w:r>
      <w:proofErr w:type="gramStart"/>
      <w:r w:rsidR="005E6479">
        <w:t>teaching</w:t>
      </w:r>
      <w:proofErr w:type="gramEnd"/>
      <w:r w:rsidR="005E6479">
        <w:t xml:space="preserve"> then it ceases to be a </w:t>
      </w:r>
      <w:r w:rsidR="00686D12">
        <w:t>major</w:t>
      </w:r>
      <w:r w:rsidR="005E6479">
        <w:t xml:space="preserve"> problem.</w:t>
      </w:r>
    </w:p>
    <w:p w14:paraId="6493051A" w14:textId="3F71C508" w:rsidR="007B3AC9" w:rsidRDefault="005E6479">
      <w:pPr>
        <w:spacing w:after="160" w:line="259" w:lineRule="auto"/>
        <w:rPr>
          <w:rFonts w:cs="Times New Roman"/>
          <w:b/>
          <w:bCs w:val="0"/>
          <w:color w:val="365F91" w:themeColor="accent1" w:themeShade="BF"/>
          <w:sz w:val="32"/>
          <w:szCs w:val="32"/>
        </w:rPr>
      </w:pPr>
      <w:r>
        <w:t xml:space="preserve">Accordingly, the method that follows </w:t>
      </w:r>
      <w:r w:rsidR="00A56457">
        <w:t xml:space="preserve">uses </w:t>
      </w:r>
      <w:r w:rsidR="00CB3499">
        <w:t xml:space="preserve">octadecanoic acid with </w:t>
      </w:r>
      <w:r w:rsidR="00A56457">
        <w:t>phenyl salicylate</w:t>
      </w:r>
      <w:r w:rsidR="00CB3499">
        <w:t xml:space="preserve"> as an extension</w:t>
      </w:r>
      <w:r w:rsidR="00A56457">
        <w:t>.</w:t>
      </w:r>
      <w:r w:rsidR="00112354">
        <w:t xml:space="preserve"> </w:t>
      </w:r>
      <w:r w:rsidR="007B3AC9">
        <w:br w:type="page"/>
      </w:r>
    </w:p>
    <w:p w14:paraId="6E114FC3" w14:textId="0DD74080" w:rsidR="00161F8F" w:rsidRDefault="00A56457" w:rsidP="00D25EED">
      <w:pPr>
        <w:pStyle w:val="Heading3"/>
      </w:pPr>
      <w: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7C2E" w:rsidRPr="00917C2E" w14:paraId="5BAA558D" w14:textId="77777777" w:rsidTr="00917C2E">
        <w:tc>
          <w:tcPr>
            <w:tcW w:w="4621" w:type="dxa"/>
          </w:tcPr>
          <w:p w14:paraId="4CAB4E07" w14:textId="77777777" w:rsidR="00917C2E" w:rsidRPr="00917C2E" w:rsidRDefault="00917C2E" w:rsidP="00C80263">
            <w:r w:rsidRPr="00917C2E">
              <w:t>Eye protection</w:t>
            </w:r>
          </w:p>
        </w:tc>
        <w:tc>
          <w:tcPr>
            <w:tcW w:w="4621" w:type="dxa"/>
          </w:tcPr>
          <w:p w14:paraId="62DD3796" w14:textId="53A5B154" w:rsidR="00917C2E" w:rsidRPr="00917C2E" w:rsidRDefault="00917C2E" w:rsidP="00C80263">
            <w:r w:rsidRPr="00917C2E">
              <w:t xml:space="preserve">Beaker (250 </w:t>
            </w:r>
            <w:r w:rsidR="00CA7EBC" w:rsidRPr="00CA7EBC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="00CA7EBC" w:rsidRPr="00CA7EBC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 w:rsidRPr="00917C2E">
              <w:t>)</w:t>
            </w:r>
          </w:p>
        </w:tc>
      </w:tr>
      <w:tr w:rsidR="006C13AA" w:rsidRPr="00917C2E" w14:paraId="17EB1D84" w14:textId="77777777" w:rsidTr="00917C2E">
        <w:tc>
          <w:tcPr>
            <w:tcW w:w="4621" w:type="dxa"/>
          </w:tcPr>
          <w:p w14:paraId="4C38D518" w14:textId="52644C69" w:rsidR="006C13AA" w:rsidRPr="00917C2E" w:rsidRDefault="00EF0DE4" w:rsidP="00C80263">
            <w:r>
              <w:t>Octadecanoic</w:t>
            </w:r>
            <w:r w:rsidR="00791968">
              <w:t xml:space="preserve"> acid*</w:t>
            </w:r>
            <w:r>
              <w:t xml:space="preserve"> (stearic acid)</w:t>
            </w:r>
          </w:p>
        </w:tc>
        <w:tc>
          <w:tcPr>
            <w:tcW w:w="4621" w:type="dxa"/>
          </w:tcPr>
          <w:p w14:paraId="3B53C64C" w14:textId="0601FAAC" w:rsidR="006C13AA" w:rsidRPr="00917C2E" w:rsidRDefault="000C64D0" w:rsidP="00C80263">
            <w:r w:rsidRPr="00917C2E">
              <w:t>Boiling tube</w:t>
            </w:r>
          </w:p>
        </w:tc>
      </w:tr>
      <w:tr w:rsidR="00917C2E" w:rsidRPr="00917C2E" w14:paraId="1F483118" w14:textId="77777777" w:rsidTr="00917C2E">
        <w:tc>
          <w:tcPr>
            <w:tcW w:w="4621" w:type="dxa"/>
          </w:tcPr>
          <w:p w14:paraId="30A0D6D1" w14:textId="1ED5016B" w:rsidR="00917C2E" w:rsidRPr="00917C2E" w:rsidRDefault="000C64D0" w:rsidP="00C80263">
            <w:r w:rsidRPr="00917C2E">
              <w:t>Thermometer (0–100˚C)</w:t>
            </w:r>
          </w:p>
        </w:tc>
        <w:tc>
          <w:tcPr>
            <w:tcW w:w="4621" w:type="dxa"/>
          </w:tcPr>
          <w:p w14:paraId="255DEC8A" w14:textId="5C16510A" w:rsidR="00917C2E" w:rsidRPr="00917C2E" w:rsidRDefault="000C64D0" w:rsidP="00C80263">
            <w:r w:rsidRPr="00917C2E">
              <w:t>Stop clock</w:t>
            </w:r>
          </w:p>
        </w:tc>
      </w:tr>
      <w:tr w:rsidR="00917C2E" w:rsidRPr="00917C2E" w14:paraId="5ACD245D" w14:textId="77777777" w:rsidTr="00917C2E">
        <w:tc>
          <w:tcPr>
            <w:tcW w:w="4621" w:type="dxa"/>
          </w:tcPr>
          <w:p w14:paraId="2F9019B8" w14:textId="10D016ED" w:rsidR="00917C2E" w:rsidRPr="00917C2E" w:rsidRDefault="000C64D0" w:rsidP="00C80263">
            <w:r w:rsidRPr="00917C2E">
              <w:t>Bunsen burner</w:t>
            </w:r>
          </w:p>
        </w:tc>
        <w:tc>
          <w:tcPr>
            <w:tcW w:w="4621" w:type="dxa"/>
          </w:tcPr>
          <w:p w14:paraId="463783EE" w14:textId="77777777" w:rsidR="00917C2E" w:rsidRPr="00917C2E" w:rsidRDefault="00917C2E" w:rsidP="00C80263">
            <w:r w:rsidRPr="00917C2E">
              <w:t>Clamp, stand and boss</w:t>
            </w:r>
          </w:p>
        </w:tc>
      </w:tr>
      <w:tr w:rsidR="00917C2E" w:rsidRPr="00917C2E" w14:paraId="050BD4A5" w14:textId="77777777" w:rsidTr="00917C2E">
        <w:tc>
          <w:tcPr>
            <w:tcW w:w="4621" w:type="dxa"/>
          </w:tcPr>
          <w:p w14:paraId="0AF8FB00" w14:textId="3C985208" w:rsidR="00917C2E" w:rsidRPr="00917C2E" w:rsidRDefault="000C64D0" w:rsidP="00C80263">
            <w:r w:rsidRPr="00917C2E">
              <w:t>Tripod</w:t>
            </w:r>
            <w:r>
              <w:t xml:space="preserve"> &amp; Gauze</w:t>
            </w:r>
          </w:p>
        </w:tc>
        <w:tc>
          <w:tcPr>
            <w:tcW w:w="4621" w:type="dxa"/>
          </w:tcPr>
          <w:p w14:paraId="0CC1E21B" w14:textId="43DE2759" w:rsidR="00917C2E" w:rsidRPr="00917C2E" w:rsidRDefault="00917C2E" w:rsidP="00C80263"/>
        </w:tc>
      </w:tr>
    </w:tbl>
    <w:p w14:paraId="15D215D7" w14:textId="3C3326E0" w:rsidR="00A56457" w:rsidRDefault="00A56457" w:rsidP="00917C2E"/>
    <w:p w14:paraId="11672D74" w14:textId="381755BD" w:rsidR="000C64D0" w:rsidRDefault="006C375A" w:rsidP="00917C2E">
      <w:r>
        <w:t xml:space="preserve">* </w:t>
      </w:r>
      <w:r w:rsidR="006C4365">
        <w:t>Enough to ¼ fill a boiling tube.</w:t>
      </w:r>
    </w:p>
    <w:p w14:paraId="724111B1" w14:textId="52C8C2EE" w:rsidR="006C4365" w:rsidRDefault="006C4365" w:rsidP="00917C2E"/>
    <w:p w14:paraId="7AEAFB73" w14:textId="5050E7E5" w:rsidR="00CA7EBC" w:rsidRDefault="00CA7EBC" w:rsidP="00CA7EBC">
      <w:pPr>
        <w:pStyle w:val="Heading3"/>
      </w:pPr>
      <w:r>
        <w:t>Method</w:t>
      </w:r>
    </w:p>
    <w:p w14:paraId="08C10135" w14:textId="6D369C45" w:rsidR="006C4365" w:rsidRDefault="00C37F8C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A4DB31" wp14:editId="6C092AC4">
            <wp:simplePos x="0" y="0"/>
            <wp:positionH relativeFrom="column">
              <wp:posOffset>3299460</wp:posOffset>
            </wp:positionH>
            <wp:positionV relativeFrom="paragraph">
              <wp:posOffset>46990</wp:posOffset>
            </wp:positionV>
            <wp:extent cx="2854325" cy="33223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365">
        <w:t xml:space="preserve">Put about 150 </w:t>
      </w:r>
      <w:r w:rsidR="00CA7EBC" w:rsidRPr="00CA7EBC">
        <w:rPr>
          <w:rFonts w:eastAsia="Times New Roman" w:cs="Times New Roman"/>
          <w:color w:val="000000"/>
          <w:lang w:eastAsia="en-GB"/>
        </w:rPr>
        <w:t>cm</w:t>
      </w:r>
      <w:r w:rsidR="00CA7EBC" w:rsidRPr="00CA7EBC">
        <w:rPr>
          <w:rFonts w:eastAsia="Times New Roman" w:cs="Times New Roman"/>
          <w:color w:val="000000"/>
          <w:vertAlign w:val="superscript"/>
          <w:lang w:eastAsia="en-GB"/>
        </w:rPr>
        <w:t>3</w:t>
      </w:r>
      <w:r w:rsidR="00CA7EBC">
        <w:t xml:space="preserve"> </w:t>
      </w:r>
      <w:r w:rsidR="006C4365">
        <w:t>water into the beaker</w:t>
      </w:r>
      <w:r w:rsidR="009116DB">
        <w:t xml:space="preserve"> and place on a </w:t>
      </w:r>
      <w:r w:rsidR="00A52413">
        <w:t>gauze on a tripod over a Bunsen burner.</w:t>
      </w:r>
    </w:p>
    <w:p w14:paraId="183C4F9A" w14:textId="6BD2A651" w:rsidR="00A52413" w:rsidRDefault="00A52413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Add a few anti-bump granules</w:t>
      </w:r>
    </w:p>
    <w:p w14:paraId="2385B911" w14:textId="368B3802" w:rsidR="007044E8" w:rsidRDefault="0098480D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Fill the boiling tube about ¼ full </w:t>
      </w:r>
      <w:proofErr w:type="gramStart"/>
      <w:r>
        <w:t>with</w:t>
      </w:r>
      <w:proofErr w:type="gramEnd"/>
      <w:r>
        <w:t xml:space="preserve"> phenyl salicylate.</w:t>
      </w:r>
    </w:p>
    <w:p w14:paraId="64288409" w14:textId="708D0646" w:rsidR="0098480D" w:rsidRDefault="0098480D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Insert a thermometer (</w:t>
      </w:r>
      <w:r w:rsidR="009116DB">
        <w:t>0 – 110°</w:t>
      </w:r>
      <w:proofErr w:type="gramStart"/>
      <w:r w:rsidR="009116DB">
        <w:t>C)</w:t>
      </w:r>
      <w:r w:rsidR="001B1337">
        <w:t>*</w:t>
      </w:r>
      <w:proofErr w:type="gramEnd"/>
      <w:r w:rsidR="00C37F8C" w:rsidRPr="00C37F8C">
        <w:t xml:space="preserve"> </w:t>
      </w:r>
    </w:p>
    <w:p w14:paraId="7FB0CDD8" w14:textId="79ED5D96" w:rsidR="009116DB" w:rsidRDefault="009116DB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Fix the boiling tube in a clamp and lower it into the beaker</w:t>
      </w:r>
      <w:r w:rsidR="00A52413">
        <w:t xml:space="preserve"> so it is close to but not quite touching the bottom.</w:t>
      </w:r>
    </w:p>
    <w:p w14:paraId="1CBA8674" w14:textId="02B599DE" w:rsidR="006C4365" w:rsidRDefault="006C4365" w:rsidP="00C95F4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Heat </w:t>
      </w:r>
      <w:r w:rsidR="00A52413">
        <w:t>the beaker</w:t>
      </w:r>
      <w:r>
        <w:t xml:space="preserve"> until the water just starts to boil.</w:t>
      </w:r>
      <w:r w:rsidR="00851696">
        <w:t xml:space="preserve"> </w:t>
      </w:r>
      <w:r>
        <w:t xml:space="preserve">Keep </w:t>
      </w:r>
      <w:r w:rsidR="00851696">
        <w:t>it</w:t>
      </w:r>
      <w:r>
        <w:t xml:space="preserve"> boiling, </w:t>
      </w:r>
      <w:r w:rsidR="00640384">
        <w:t>gently</w:t>
      </w:r>
      <w:r>
        <w:t>.</w:t>
      </w:r>
    </w:p>
    <w:p w14:paraId="0BDC9A51" w14:textId="0902A476" w:rsidR="00851696" w:rsidRDefault="00851696" w:rsidP="00C95F4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Once the </w:t>
      </w:r>
      <w:r w:rsidR="00EF0DE4">
        <w:t>octadecanoic</w:t>
      </w:r>
      <w:r w:rsidR="00791968">
        <w:t xml:space="preserve"> acid </w:t>
      </w:r>
      <w:r w:rsidR="003323D1">
        <w:t>is entirely melted:</w:t>
      </w:r>
    </w:p>
    <w:p w14:paraId="71B462C8" w14:textId="0B6A36F6" w:rsidR="00A52AA4" w:rsidRDefault="00A52AA4" w:rsidP="003323D1">
      <w:pPr>
        <w:pStyle w:val="ListParagraph"/>
        <w:numPr>
          <w:ilvl w:val="1"/>
          <w:numId w:val="34"/>
        </w:numPr>
        <w:contextualSpacing w:val="0"/>
      </w:pPr>
      <w:r>
        <w:t>Switch off the Bunsen burner</w:t>
      </w:r>
    </w:p>
    <w:p w14:paraId="26D37523" w14:textId="4483071B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Lift the test tube out of the water by lifting the clamp</w:t>
      </w:r>
    </w:p>
    <w:p w14:paraId="6D7789E6" w14:textId="690B9558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Start the timer,</w:t>
      </w:r>
    </w:p>
    <w:p w14:paraId="7C6D4853" w14:textId="177D7F22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Take your first temperature reading</w:t>
      </w:r>
      <w:r w:rsidR="00A52AA4">
        <w:t xml:space="preserve"> (start the datalogger if you are using one)</w:t>
      </w:r>
    </w:p>
    <w:p w14:paraId="0E562662" w14:textId="5774FB0E" w:rsidR="00AC3C0B" w:rsidRDefault="00A52AA4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R</w:t>
      </w:r>
      <w:r w:rsidR="006C4365">
        <w:t xml:space="preserve">ecord the temperature of the </w:t>
      </w:r>
      <w:r w:rsidR="00EF0DE4">
        <w:t>octadecanoic</w:t>
      </w:r>
      <w:r w:rsidR="00791968">
        <w:t xml:space="preserve"> acid</w:t>
      </w:r>
      <w:r w:rsidR="006C4365">
        <w:t xml:space="preserve"> every minute </w:t>
      </w:r>
      <w:r w:rsidR="00AC3C0B">
        <w:t xml:space="preserve">as it </w:t>
      </w:r>
      <w:r w:rsidR="006C4365">
        <w:t>cools down</w:t>
      </w:r>
      <w:r w:rsidR="00AC3C0B">
        <w:t>.</w:t>
      </w:r>
    </w:p>
    <w:p w14:paraId="43C6D067" w14:textId="79136054" w:rsidR="006C4365" w:rsidRDefault="006C4365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 Note </w:t>
      </w:r>
      <w:r w:rsidR="00C94FE7">
        <w:t>i</w:t>
      </w:r>
      <w:r>
        <w:t xml:space="preserve">n your results table the temperature at which you see the </w:t>
      </w:r>
      <w:r w:rsidR="00EF0DE4">
        <w:t>octadecanoic</w:t>
      </w:r>
      <w:r w:rsidR="00791968">
        <w:t xml:space="preserve"> acid</w:t>
      </w:r>
      <w:r>
        <w:t xml:space="preserve"> begin to solidify.</w:t>
      </w:r>
      <w:r w:rsidR="00C94FE7">
        <w:t xml:space="preserve"> (Literature value is </w:t>
      </w:r>
      <w:r w:rsidR="00F124BF">
        <w:t>69</w:t>
      </w:r>
      <w:r w:rsidR="00C94FE7">
        <w:t xml:space="preserve">°C but it </w:t>
      </w:r>
      <w:r w:rsidR="00F124BF">
        <w:t>can vary greatly with samples of different purity</w:t>
      </w:r>
      <w:proofErr w:type="gramStart"/>
      <w:r w:rsidR="004772AA">
        <w:t>)</w:t>
      </w:r>
      <w:r w:rsidR="00C94FE7">
        <w:t>.</w:t>
      </w:r>
      <w:r w:rsidR="004772AA">
        <w:t>*</w:t>
      </w:r>
      <w:proofErr w:type="gramEnd"/>
      <w:r w:rsidR="004772AA">
        <w:t>*</w:t>
      </w:r>
    </w:p>
    <w:p w14:paraId="16B4A7DD" w14:textId="3431DB67" w:rsidR="00AC3C0B" w:rsidRDefault="00AC3C0B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1B1337">
        <w:t>Onc</w:t>
      </w:r>
      <w:r>
        <w:t xml:space="preserve">e </w:t>
      </w:r>
      <w:r w:rsidRPr="001B1337">
        <w:t>solidification begins, stop stirring but</w:t>
      </w:r>
      <w:r>
        <w:t xml:space="preserve"> </w:t>
      </w:r>
      <w:r w:rsidRPr="001B1337">
        <w:t>continue to take readings.</w:t>
      </w:r>
    </w:p>
    <w:p w14:paraId="77BABC3B" w14:textId="3E583C62" w:rsidR="00E33FBB" w:rsidRDefault="00E33FBB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Continue to take readings until you can see the </w:t>
      </w:r>
      <w:r w:rsidR="00EF0DE4">
        <w:t>octadecanoic</w:t>
      </w:r>
      <w:r w:rsidR="00F124BF">
        <w:t xml:space="preserve"> acid</w:t>
      </w:r>
      <w:r>
        <w:t xml:space="preserve"> is clearly cooling again.</w:t>
      </w:r>
    </w:p>
    <w:p w14:paraId="3E049EDD" w14:textId="379C76F7" w:rsidR="00123155" w:rsidRDefault="00123155" w:rsidP="00AC3C0B">
      <w:pPr>
        <w:autoSpaceDE w:val="0"/>
        <w:autoSpaceDN w:val="0"/>
        <w:adjustRightInd w:val="0"/>
        <w:spacing w:after="0" w:line="240" w:lineRule="auto"/>
        <w:ind w:left="208"/>
      </w:pPr>
    </w:p>
    <w:p w14:paraId="0A1CD84C" w14:textId="77777777" w:rsidR="00307F64" w:rsidRDefault="00307F64" w:rsidP="007044E8">
      <w:pPr>
        <w:ind w:left="208"/>
      </w:pPr>
    </w:p>
    <w:p w14:paraId="6D408F2B" w14:textId="3D77647C" w:rsidR="00307F64" w:rsidRDefault="00307F64" w:rsidP="00307F64">
      <w:pPr>
        <w:pStyle w:val="Heading3"/>
      </w:pPr>
      <w:r>
        <w:lastRenderedPageBreak/>
        <w:t>Notes</w:t>
      </w:r>
      <w:r w:rsidR="00AC7F7F">
        <w:t xml:space="preserve"> &amp; Hints</w:t>
      </w:r>
    </w:p>
    <w:p w14:paraId="426F09B8" w14:textId="0FA2A27F" w:rsidR="001B1337" w:rsidRDefault="001B1337" w:rsidP="007044E8">
      <w:pPr>
        <w:ind w:left="208"/>
      </w:pPr>
      <w:r>
        <w:t xml:space="preserve">* </w:t>
      </w:r>
      <w:r w:rsidR="00BC7110">
        <w:t>You can also use a datalogger in which case insert the temperature probe instead</w:t>
      </w:r>
      <w:r w:rsidR="005F3401">
        <w:t>.</w:t>
      </w:r>
    </w:p>
    <w:p w14:paraId="3A05F4B0" w14:textId="4D81AF75" w:rsidR="00AC7F7F" w:rsidRDefault="00AC7F7F" w:rsidP="007044E8">
      <w:pPr>
        <w:ind w:left="208"/>
      </w:pPr>
      <w:r>
        <w:t xml:space="preserve">Use as pure a sample as you can – impurities may affect both the melting point and how it cools. Impure samples may </w:t>
      </w:r>
      <w:r w:rsidR="00074E7F">
        <w:t xml:space="preserve">exhibit a gently downslope rather than being </w:t>
      </w:r>
      <w:proofErr w:type="gramStart"/>
      <w:r w:rsidR="00074E7F">
        <w:t>absolutely horizontal</w:t>
      </w:r>
      <w:proofErr w:type="gramEnd"/>
      <w:r w:rsidR="00074E7F">
        <w:t xml:space="preserve"> at the freezing point – however, as long as there is a recognisable ‘shelf’ it should be OK.</w:t>
      </w:r>
    </w:p>
    <w:p w14:paraId="0334F054" w14:textId="20F46B4F" w:rsidR="00743132" w:rsidRDefault="00743132" w:rsidP="007044E8">
      <w:pPr>
        <w:ind w:left="208"/>
      </w:pPr>
    </w:p>
    <w:p w14:paraId="5BC5704B" w14:textId="317491BA" w:rsidR="00743132" w:rsidRDefault="00743132" w:rsidP="00EF0DE4">
      <w:pPr>
        <w:pStyle w:val="Heading3"/>
      </w:pPr>
      <w:r>
        <w:t>Extensions</w:t>
      </w:r>
    </w:p>
    <w:p w14:paraId="17411833" w14:textId="4912EF2D" w:rsidR="00743132" w:rsidRDefault="00743132" w:rsidP="00743132">
      <w:pPr>
        <w:ind w:left="208"/>
      </w:pPr>
      <w:r>
        <w:t xml:space="preserve">You can use </w:t>
      </w:r>
      <w:r w:rsidR="003662B3">
        <w:t>phenyl salicylate to show supercooling</w:t>
      </w:r>
      <w:r w:rsidR="00EF0DE4">
        <w:t xml:space="preserve">. </w:t>
      </w:r>
      <w:r>
        <w:t xml:space="preserve"> </w:t>
      </w:r>
      <w:r w:rsidR="00EF0DE4">
        <w:t>After heating</w:t>
      </w:r>
      <w:r>
        <w:t xml:space="preserve"> allow it to cool </w:t>
      </w:r>
      <w:r w:rsidR="00EF0DE4">
        <w:t>below the 45°C melting point (</w:t>
      </w:r>
      <w:r>
        <w:t>to around 40-41°</w:t>
      </w:r>
      <w:r w:rsidR="00EF0DE4">
        <w:t>)</w:t>
      </w:r>
      <w:r>
        <w:t xml:space="preserve"> and then add a grain or two of solid phenyl salicylate to initiate solidification. This causes a release of heat taking the temperature up to the melting point. (It can be tied in with discussion about the sodium acetate handwarmers that use this effect).</w:t>
      </w:r>
    </w:p>
    <w:p w14:paraId="60076881" w14:textId="77777777" w:rsidR="00743132" w:rsidRDefault="00743132" w:rsidP="007044E8">
      <w:pPr>
        <w:ind w:left="208"/>
      </w:pPr>
    </w:p>
    <w:p w14:paraId="30A58EEA" w14:textId="5A688424" w:rsidR="00074E7F" w:rsidRDefault="00074E7F" w:rsidP="007044E8">
      <w:pPr>
        <w:ind w:left="208"/>
      </w:pPr>
    </w:p>
    <w:p w14:paraId="76A250CF" w14:textId="0A3F5ED9" w:rsidR="00074E7F" w:rsidRPr="004B5C06" w:rsidRDefault="00074E7F" w:rsidP="004B5C06">
      <w:pPr>
        <w:pStyle w:val="Heading3"/>
      </w:pPr>
      <w:r w:rsidRPr="004B5C06">
        <w:t>Health &amp; safety</w:t>
      </w:r>
    </w:p>
    <w:p w14:paraId="3C266188" w14:textId="561ADAA4" w:rsidR="00074E7F" w:rsidRDefault="008821FC" w:rsidP="00074E7F">
      <w:r>
        <w:t>Phenyl salicylate is a skin/eye and respiratory irritant.</w:t>
      </w:r>
      <w:r w:rsidR="002E7DA1">
        <w:t xml:space="preserve"> Wear eye protection. </w:t>
      </w:r>
      <w:r w:rsidR="00AE630D">
        <w:t xml:space="preserve">Pupils with sensitive skin may need gloves but there is no general need – any spillage is unlikely and </w:t>
      </w:r>
      <w:proofErr w:type="gramStart"/>
      <w:r w:rsidR="0032529C">
        <w:t>as long as</w:t>
      </w:r>
      <w:proofErr w:type="gramEnd"/>
      <w:r w:rsidR="0032529C">
        <w:t xml:space="preserve"> it is washed off straight away there should be no issues.</w:t>
      </w:r>
    </w:p>
    <w:p w14:paraId="5F42AA81" w14:textId="44609E47" w:rsidR="0032529C" w:rsidRDefault="00EC74FA" w:rsidP="00074E7F">
      <w:r>
        <w:t xml:space="preserve">Work in a well-ventilated laboratory </w:t>
      </w:r>
      <w:r w:rsidR="00715770">
        <w:t xml:space="preserve">to minimise the effect of any fumes: this should not be a major problem as the boiling point is </w:t>
      </w:r>
      <w:r w:rsidR="00C34152">
        <w:t>173° so even if allowed to reach the boiling point of water not an enormous amount of vapour will be released.</w:t>
      </w:r>
      <w:r w:rsidR="00396313">
        <w:t xml:space="preserve"> (Avoid heating it this much – aside from any H&amp;S issues, it will take a long time to cool down).</w:t>
      </w:r>
    </w:p>
    <w:p w14:paraId="61035C71" w14:textId="35774B33" w:rsidR="004B5C06" w:rsidRDefault="004B5C06">
      <w:pPr>
        <w:spacing w:after="160" w:line="259" w:lineRule="auto"/>
      </w:pPr>
      <w:r>
        <w:br w:type="page"/>
      </w:r>
    </w:p>
    <w:p w14:paraId="3C8CA71D" w14:textId="1C0E56E7" w:rsidR="008821FC" w:rsidRDefault="004B5C06" w:rsidP="004B5C06">
      <w:pPr>
        <w:pStyle w:val="Heading5"/>
      </w:pPr>
      <w:r>
        <w:lastRenderedPageBreak/>
        <w:t>Technician Guide</w:t>
      </w:r>
    </w:p>
    <w:p w14:paraId="41E936F6" w14:textId="5E0F3E45" w:rsidR="004B5C06" w:rsidRDefault="004B5C06" w:rsidP="004B5C06">
      <w:pPr>
        <w:pStyle w:val="Heading3"/>
      </w:pPr>
      <w: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B5C06" w:rsidRPr="00917C2E" w14:paraId="452BFE6F" w14:textId="77777777" w:rsidTr="00CB6501">
        <w:tc>
          <w:tcPr>
            <w:tcW w:w="4621" w:type="dxa"/>
          </w:tcPr>
          <w:p w14:paraId="2AEE44CC" w14:textId="77777777" w:rsidR="004B5C06" w:rsidRPr="00917C2E" w:rsidRDefault="004B5C06" w:rsidP="00CB6501">
            <w:r w:rsidRPr="00917C2E">
              <w:t>Eye protection</w:t>
            </w:r>
          </w:p>
        </w:tc>
        <w:tc>
          <w:tcPr>
            <w:tcW w:w="4621" w:type="dxa"/>
          </w:tcPr>
          <w:p w14:paraId="11D22040" w14:textId="77777777" w:rsidR="004B5C06" w:rsidRPr="00917C2E" w:rsidRDefault="004B5C06" w:rsidP="00CB6501">
            <w:r w:rsidRPr="00917C2E">
              <w:t xml:space="preserve">Beaker (250 </w:t>
            </w:r>
            <w:r w:rsidRPr="00CA7EBC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Pr="00CA7EBC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 w:rsidRPr="00917C2E">
              <w:t>)</w:t>
            </w:r>
          </w:p>
        </w:tc>
      </w:tr>
      <w:tr w:rsidR="004B5C06" w:rsidRPr="00917C2E" w14:paraId="121E8690" w14:textId="77777777" w:rsidTr="00CB6501">
        <w:tc>
          <w:tcPr>
            <w:tcW w:w="4621" w:type="dxa"/>
          </w:tcPr>
          <w:p w14:paraId="43CCB13B" w14:textId="3941F8C3" w:rsidR="004B5C06" w:rsidRPr="00917C2E" w:rsidRDefault="00CB3499" w:rsidP="00CB6501">
            <w:r>
              <w:t>Octadecanoic acid (stearic</w:t>
            </w:r>
            <w:r w:rsidR="006B4F93">
              <w:t xml:space="preserve"> acid) *</w:t>
            </w:r>
          </w:p>
        </w:tc>
        <w:tc>
          <w:tcPr>
            <w:tcW w:w="4621" w:type="dxa"/>
          </w:tcPr>
          <w:p w14:paraId="1EB7F429" w14:textId="77777777" w:rsidR="004B5C06" w:rsidRPr="00917C2E" w:rsidRDefault="004B5C06" w:rsidP="00CB6501">
            <w:r w:rsidRPr="00917C2E">
              <w:t>Boiling tube</w:t>
            </w:r>
          </w:p>
        </w:tc>
      </w:tr>
      <w:tr w:rsidR="004B5C06" w:rsidRPr="00917C2E" w14:paraId="38C77D08" w14:textId="77777777" w:rsidTr="00CB6501">
        <w:tc>
          <w:tcPr>
            <w:tcW w:w="4621" w:type="dxa"/>
          </w:tcPr>
          <w:p w14:paraId="381D0899" w14:textId="77777777" w:rsidR="004B5C06" w:rsidRPr="00917C2E" w:rsidRDefault="004B5C06" w:rsidP="00CB6501">
            <w:r w:rsidRPr="00917C2E">
              <w:t>Thermometer (0–100˚C)</w:t>
            </w:r>
          </w:p>
        </w:tc>
        <w:tc>
          <w:tcPr>
            <w:tcW w:w="4621" w:type="dxa"/>
          </w:tcPr>
          <w:p w14:paraId="4CDF9798" w14:textId="77777777" w:rsidR="004B5C06" w:rsidRPr="00917C2E" w:rsidRDefault="004B5C06" w:rsidP="00CB6501">
            <w:r w:rsidRPr="00917C2E">
              <w:t>Stop clock</w:t>
            </w:r>
          </w:p>
        </w:tc>
      </w:tr>
      <w:tr w:rsidR="004B5C06" w:rsidRPr="00917C2E" w14:paraId="6A3B7287" w14:textId="77777777" w:rsidTr="00CB6501">
        <w:tc>
          <w:tcPr>
            <w:tcW w:w="4621" w:type="dxa"/>
          </w:tcPr>
          <w:p w14:paraId="58147B70" w14:textId="77777777" w:rsidR="004B5C06" w:rsidRPr="00917C2E" w:rsidRDefault="004B5C06" w:rsidP="00CB6501">
            <w:r w:rsidRPr="00917C2E">
              <w:t>Bunsen burner</w:t>
            </w:r>
          </w:p>
        </w:tc>
        <w:tc>
          <w:tcPr>
            <w:tcW w:w="4621" w:type="dxa"/>
          </w:tcPr>
          <w:p w14:paraId="24D0683B" w14:textId="77777777" w:rsidR="004B5C06" w:rsidRPr="00917C2E" w:rsidRDefault="004B5C06" w:rsidP="00CB6501">
            <w:r w:rsidRPr="00917C2E">
              <w:t>Clamp, stand and boss</w:t>
            </w:r>
          </w:p>
        </w:tc>
      </w:tr>
      <w:tr w:rsidR="004B5C06" w:rsidRPr="00917C2E" w14:paraId="73F317B7" w14:textId="77777777" w:rsidTr="00CB6501">
        <w:tc>
          <w:tcPr>
            <w:tcW w:w="4621" w:type="dxa"/>
          </w:tcPr>
          <w:p w14:paraId="05A58FBF" w14:textId="77777777" w:rsidR="004B5C06" w:rsidRPr="00917C2E" w:rsidRDefault="004B5C06" w:rsidP="00CB6501">
            <w:r w:rsidRPr="00917C2E">
              <w:t>Tripod</w:t>
            </w:r>
            <w:r>
              <w:t xml:space="preserve"> &amp; Gauze</w:t>
            </w:r>
          </w:p>
        </w:tc>
        <w:tc>
          <w:tcPr>
            <w:tcW w:w="4621" w:type="dxa"/>
          </w:tcPr>
          <w:p w14:paraId="3B8838AD" w14:textId="77777777" w:rsidR="004B5C06" w:rsidRPr="00917C2E" w:rsidRDefault="004B5C06" w:rsidP="00CB6501"/>
        </w:tc>
      </w:tr>
    </w:tbl>
    <w:p w14:paraId="4FE1C3A3" w14:textId="77777777" w:rsidR="004B5C06" w:rsidRDefault="004B5C06" w:rsidP="004B5C06"/>
    <w:p w14:paraId="231B1D4F" w14:textId="77777777" w:rsidR="004B5C06" w:rsidRDefault="004B5C06" w:rsidP="004B5C06">
      <w:r>
        <w:t>* Enough to ¼ fill a boiling tube.</w:t>
      </w:r>
    </w:p>
    <w:p w14:paraId="6D28ACFD" w14:textId="24926612" w:rsidR="004B5C06" w:rsidRDefault="004B5C06" w:rsidP="00074E7F"/>
    <w:p w14:paraId="1F628E64" w14:textId="6071EC3A" w:rsidR="0017465D" w:rsidRDefault="0017465D" w:rsidP="00074E7F">
      <w:r>
        <w:t xml:space="preserve">You can </w:t>
      </w:r>
      <w:r w:rsidR="0081383C">
        <w:t>keep a set of boiling tubes with the octadecanoic acid (and even the thermometers) in for re-use. It can be melted and re-used many times, just being topped up as required.</w:t>
      </w:r>
    </w:p>
    <w:p w14:paraId="0D805ED1" w14:textId="74AD4320" w:rsidR="00C036BB" w:rsidRDefault="00C036BB" w:rsidP="00074E7F">
      <w:r>
        <w:t xml:space="preserve">Or you can melt the acid </w:t>
      </w:r>
      <w:r w:rsidR="008B7295">
        <w:t xml:space="preserve">in a beaker of hot water </w:t>
      </w:r>
      <w:r>
        <w:t>to</w:t>
      </w:r>
      <w:r w:rsidR="008B7295">
        <w:t xml:space="preserve"> allow</w:t>
      </w:r>
      <w:r>
        <w:t xml:space="preserve"> remov</w:t>
      </w:r>
      <w:r w:rsidR="008B7295">
        <w:t>al</w:t>
      </w:r>
      <w:r>
        <w:t xml:space="preserve"> the </w:t>
      </w:r>
      <w:r w:rsidR="008B7295">
        <w:t>thermometers and then keep the tubes as above</w:t>
      </w:r>
    </w:p>
    <w:p w14:paraId="79E3CF03" w14:textId="40AD16C5" w:rsidR="0081383C" w:rsidRPr="00074E7F" w:rsidRDefault="0081383C" w:rsidP="00074E7F">
      <w:r>
        <w:t xml:space="preserve">Alternatively, </w:t>
      </w:r>
      <w:r w:rsidR="00132819">
        <w:t>melt the acid and pour it out.</w:t>
      </w:r>
    </w:p>
    <w:sectPr w:rsidR="0081383C" w:rsidRPr="00074E7F" w:rsidSect="00916306">
      <w:pgSz w:w="11906" w:h="16838"/>
      <w:pgMar w:top="1134" w:right="1440" w:bottom="1134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EE0"/>
    <w:multiLevelType w:val="hybridMultilevel"/>
    <w:tmpl w:val="80F2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15ED"/>
    <w:multiLevelType w:val="hybridMultilevel"/>
    <w:tmpl w:val="2CC0145C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FB4"/>
    <w:multiLevelType w:val="hybridMultilevel"/>
    <w:tmpl w:val="E034A70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3ED3D7B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340F5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973AD"/>
    <w:multiLevelType w:val="hybridMultilevel"/>
    <w:tmpl w:val="1E5060F4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2650"/>
    <w:multiLevelType w:val="hybridMultilevel"/>
    <w:tmpl w:val="FF44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36F08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39F5BCA"/>
    <w:multiLevelType w:val="hybridMultilevel"/>
    <w:tmpl w:val="2C24BBBE"/>
    <w:lvl w:ilvl="0" w:tplc="2F72B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E77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DCF4333"/>
    <w:multiLevelType w:val="hybridMultilevel"/>
    <w:tmpl w:val="71E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25A3"/>
    <w:multiLevelType w:val="hybridMultilevel"/>
    <w:tmpl w:val="33B86D24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005AE"/>
    <w:multiLevelType w:val="hybridMultilevel"/>
    <w:tmpl w:val="2BB0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3FF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20A1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4324E4"/>
    <w:multiLevelType w:val="hybridMultilevel"/>
    <w:tmpl w:val="E408B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615CE"/>
    <w:multiLevelType w:val="hybridMultilevel"/>
    <w:tmpl w:val="AF50437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7396A"/>
    <w:multiLevelType w:val="hybridMultilevel"/>
    <w:tmpl w:val="B26A080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7030"/>
    <w:multiLevelType w:val="hybridMultilevel"/>
    <w:tmpl w:val="49ACC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6168"/>
    <w:multiLevelType w:val="hybridMultilevel"/>
    <w:tmpl w:val="28E4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01905"/>
    <w:multiLevelType w:val="hybridMultilevel"/>
    <w:tmpl w:val="F836F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4D27"/>
    <w:multiLevelType w:val="hybridMultilevel"/>
    <w:tmpl w:val="D6A0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3D1F"/>
    <w:multiLevelType w:val="hybridMultilevel"/>
    <w:tmpl w:val="034CE000"/>
    <w:lvl w:ilvl="0" w:tplc="4A8E9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A7B43"/>
    <w:multiLevelType w:val="hybridMultilevel"/>
    <w:tmpl w:val="26C2298C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25F5047"/>
    <w:multiLevelType w:val="hybridMultilevel"/>
    <w:tmpl w:val="539A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E73B9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F6EB7"/>
    <w:multiLevelType w:val="multilevel"/>
    <w:tmpl w:val="418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2647A"/>
    <w:multiLevelType w:val="hybridMultilevel"/>
    <w:tmpl w:val="B1EAD002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61B10F15"/>
    <w:multiLevelType w:val="hybridMultilevel"/>
    <w:tmpl w:val="1C02E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2474"/>
    <w:multiLevelType w:val="hybridMultilevel"/>
    <w:tmpl w:val="764EE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C79C4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2B1FFC"/>
    <w:multiLevelType w:val="hybridMultilevel"/>
    <w:tmpl w:val="5E3EEB84"/>
    <w:lvl w:ilvl="0" w:tplc="2F72B120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903028585">
    <w:abstractNumId w:val="19"/>
  </w:num>
  <w:num w:numId="2" w16cid:durableId="395979398">
    <w:abstractNumId w:val="0"/>
  </w:num>
  <w:num w:numId="3" w16cid:durableId="465004609">
    <w:abstractNumId w:val="28"/>
  </w:num>
  <w:num w:numId="4" w16cid:durableId="1611164872">
    <w:abstractNumId w:val="16"/>
  </w:num>
  <w:num w:numId="5" w16cid:durableId="754324546">
    <w:abstractNumId w:val="23"/>
  </w:num>
  <w:num w:numId="6" w16cid:durableId="1413241465">
    <w:abstractNumId w:val="30"/>
  </w:num>
  <w:num w:numId="7" w16cid:durableId="1433281877">
    <w:abstractNumId w:val="26"/>
  </w:num>
  <w:num w:numId="8" w16cid:durableId="72747057">
    <w:abstractNumId w:val="4"/>
  </w:num>
  <w:num w:numId="9" w16cid:durableId="865338172">
    <w:abstractNumId w:val="17"/>
  </w:num>
  <w:num w:numId="10" w16cid:durableId="2822935">
    <w:abstractNumId w:val="27"/>
  </w:num>
  <w:num w:numId="11" w16cid:durableId="154077680">
    <w:abstractNumId w:val="33"/>
  </w:num>
  <w:num w:numId="12" w16cid:durableId="565916926">
    <w:abstractNumId w:val="5"/>
  </w:num>
  <w:num w:numId="13" w16cid:durableId="296423353">
    <w:abstractNumId w:val="15"/>
  </w:num>
  <w:num w:numId="14" w16cid:durableId="1295794516">
    <w:abstractNumId w:val="21"/>
  </w:num>
  <w:num w:numId="15" w16cid:durableId="933587688">
    <w:abstractNumId w:val="9"/>
  </w:num>
  <w:num w:numId="16" w16cid:durableId="977104129">
    <w:abstractNumId w:val="32"/>
  </w:num>
  <w:num w:numId="17" w16cid:durableId="1298947306">
    <w:abstractNumId w:val="24"/>
  </w:num>
  <w:num w:numId="18" w16cid:durableId="2139300009">
    <w:abstractNumId w:val="31"/>
  </w:num>
  <w:num w:numId="19" w16cid:durableId="1170561973">
    <w:abstractNumId w:val="7"/>
  </w:num>
  <w:num w:numId="20" w16cid:durableId="303891363">
    <w:abstractNumId w:val="29"/>
  </w:num>
  <w:num w:numId="21" w16cid:durableId="1377510257">
    <w:abstractNumId w:val="18"/>
  </w:num>
  <w:num w:numId="22" w16cid:durableId="1996912008">
    <w:abstractNumId w:val="11"/>
  </w:num>
  <w:num w:numId="23" w16cid:durableId="877427664">
    <w:abstractNumId w:val="1"/>
  </w:num>
  <w:num w:numId="24" w16cid:durableId="1564025584">
    <w:abstractNumId w:val="22"/>
  </w:num>
  <w:num w:numId="25" w16cid:durableId="1051610785">
    <w:abstractNumId w:val="20"/>
  </w:num>
  <w:num w:numId="26" w16cid:durableId="1714772060">
    <w:abstractNumId w:val="25"/>
  </w:num>
  <w:num w:numId="27" w16cid:durableId="1716929647">
    <w:abstractNumId w:val="2"/>
  </w:num>
  <w:num w:numId="28" w16cid:durableId="764115204">
    <w:abstractNumId w:val="6"/>
  </w:num>
  <w:num w:numId="29" w16cid:durableId="677272241">
    <w:abstractNumId w:val="12"/>
  </w:num>
  <w:num w:numId="30" w16cid:durableId="1435857467">
    <w:abstractNumId w:val="14"/>
  </w:num>
  <w:num w:numId="31" w16cid:durableId="161552167">
    <w:abstractNumId w:val="8"/>
  </w:num>
  <w:num w:numId="32" w16cid:durableId="245581867">
    <w:abstractNumId w:val="10"/>
  </w:num>
  <w:num w:numId="33" w16cid:durableId="401874493">
    <w:abstractNumId w:val="13"/>
  </w:num>
  <w:num w:numId="34" w16cid:durableId="68867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69D"/>
    <w:rsid w:val="00002CAE"/>
    <w:rsid w:val="00005EC0"/>
    <w:rsid w:val="00035208"/>
    <w:rsid w:val="00041300"/>
    <w:rsid w:val="000424ED"/>
    <w:rsid w:val="000469B6"/>
    <w:rsid w:val="000666D6"/>
    <w:rsid w:val="00074E7F"/>
    <w:rsid w:val="000A44C7"/>
    <w:rsid w:val="000A722B"/>
    <w:rsid w:val="000C1042"/>
    <w:rsid w:val="000C64D0"/>
    <w:rsid w:val="000C7758"/>
    <w:rsid w:val="000F0B77"/>
    <w:rsid w:val="000F6AAE"/>
    <w:rsid w:val="0011005C"/>
    <w:rsid w:val="00112354"/>
    <w:rsid w:val="00123155"/>
    <w:rsid w:val="00123A33"/>
    <w:rsid w:val="00124D8F"/>
    <w:rsid w:val="00132819"/>
    <w:rsid w:val="00137638"/>
    <w:rsid w:val="00137804"/>
    <w:rsid w:val="001435BE"/>
    <w:rsid w:val="00161F8F"/>
    <w:rsid w:val="001677C8"/>
    <w:rsid w:val="0017465D"/>
    <w:rsid w:val="001A69A6"/>
    <w:rsid w:val="001B042A"/>
    <w:rsid w:val="001B1337"/>
    <w:rsid w:val="001D1613"/>
    <w:rsid w:val="0020399C"/>
    <w:rsid w:val="002156FE"/>
    <w:rsid w:val="00247CBF"/>
    <w:rsid w:val="002615F4"/>
    <w:rsid w:val="00271738"/>
    <w:rsid w:val="0027673E"/>
    <w:rsid w:val="00285BB6"/>
    <w:rsid w:val="002A361A"/>
    <w:rsid w:val="002A4D29"/>
    <w:rsid w:val="002D4AE2"/>
    <w:rsid w:val="002E7352"/>
    <w:rsid w:val="002E7DA1"/>
    <w:rsid w:val="0030140F"/>
    <w:rsid w:val="00307F64"/>
    <w:rsid w:val="0031157A"/>
    <w:rsid w:val="0032529C"/>
    <w:rsid w:val="003323D1"/>
    <w:rsid w:val="00352A57"/>
    <w:rsid w:val="00365D70"/>
    <w:rsid w:val="003662B3"/>
    <w:rsid w:val="00371FF0"/>
    <w:rsid w:val="0038144C"/>
    <w:rsid w:val="00396313"/>
    <w:rsid w:val="003C093D"/>
    <w:rsid w:val="003C22F8"/>
    <w:rsid w:val="00406867"/>
    <w:rsid w:val="00407744"/>
    <w:rsid w:val="004377E5"/>
    <w:rsid w:val="004607D0"/>
    <w:rsid w:val="00462F40"/>
    <w:rsid w:val="00464BAD"/>
    <w:rsid w:val="0046506D"/>
    <w:rsid w:val="00471C30"/>
    <w:rsid w:val="00473ED7"/>
    <w:rsid w:val="00474EF9"/>
    <w:rsid w:val="004772AA"/>
    <w:rsid w:val="004878B4"/>
    <w:rsid w:val="004952AF"/>
    <w:rsid w:val="004B5C06"/>
    <w:rsid w:val="00502BDA"/>
    <w:rsid w:val="005139A3"/>
    <w:rsid w:val="005217BD"/>
    <w:rsid w:val="00524172"/>
    <w:rsid w:val="00533F0A"/>
    <w:rsid w:val="00570FC0"/>
    <w:rsid w:val="0057151F"/>
    <w:rsid w:val="005839B8"/>
    <w:rsid w:val="00587F94"/>
    <w:rsid w:val="00592AE7"/>
    <w:rsid w:val="00593057"/>
    <w:rsid w:val="005E6479"/>
    <w:rsid w:val="005F3401"/>
    <w:rsid w:val="00616631"/>
    <w:rsid w:val="00621A8E"/>
    <w:rsid w:val="00637BEC"/>
    <w:rsid w:val="00640384"/>
    <w:rsid w:val="00670A12"/>
    <w:rsid w:val="00686D12"/>
    <w:rsid w:val="006B4F93"/>
    <w:rsid w:val="006B623F"/>
    <w:rsid w:val="006C13AA"/>
    <w:rsid w:val="006C375A"/>
    <w:rsid w:val="006C4365"/>
    <w:rsid w:val="006E619E"/>
    <w:rsid w:val="007044E8"/>
    <w:rsid w:val="00714981"/>
    <w:rsid w:val="00715770"/>
    <w:rsid w:val="00720545"/>
    <w:rsid w:val="00731F56"/>
    <w:rsid w:val="00735336"/>
    <w:rsid w:val="00743132"/>
    <w:rsid w:val="007440CD"/>
    <w:rsid w:val="0074449C"/>
    <w:rsid w:val="007601BC"/>
    <w:rsid w:val="007750E7"/>
    <w:rsid w:val="00780631"/>
    <w:rsid w:val="00791968"/>
    <w:rsid w:val="00796C6F"/>
    <w:rsid w:val="007A050C"/>
    <w:rsid w:val="007B3AC9"/>
    <w:rsid w:val="007E500F"/>
    <w:rsid w:val="007F2F5A"/>
    <w:rsid w:val="0081383C"/>
    <w:rsid w:val="00814DE2"/>
    <w:rsid w:val="008207E0"/>
    <w:rsid w:val="00832E71"/>
    <w:rsid w:val="00851696"/>
    <w:rsid w:val="00874110"/>
    <w:rsid w:val="008821FC"/>
    <w:rsid w:val="008946CC"/>
    <w:rsid w:val="008A018E"/>
    <w:rsid w:val="008A4FB2"/>
    <w:rsid w:val="008B3C22"/>
    <w:rsid w:val="008B7295"/>
    <w:rsid w:val="008D00CD"/>
    <w:rsid w:val="008D7154"/>
    <w:rsid w:val="008F7547"/>
    <w:rsid w:val="009116DB"/>
    <w:rsid w:val="00916306"/>
    <w:rsid w:val="00916687"/>
    <w:rsid w:val="00917C2E"/>
    <w:rsid w:val="009700B1"/>
    <w:rsid w:val="0098480D"/>
    <w:rsid w:val="009D7928"/>
    <w:rsid w:val="009E3EAC"/>
    <w:rsid w:val="009E7A07"/>
    <w:rsid w:val="009F1D0A"/>
    <w:rsid w:val="00A0222E"/>
    <w:rsid w:val="00A02FBA"/>
    <w:rsid w:val="00A20494"/>
    <w:rsid w:val="00A45157"/>
    <w:rsid w:val="00A52413"/>
    <w:rsid w:val="00A52AA4"/>
    <w:rsid w:val="00A56457"/>
    <w:rsid w:val="00A63A68"/>
    <w:rsid w:val="00A64B33"/>
    <w:rsid w:val="00A7135D"/>
    <w:rsid w:val="00A75031"/>
    <w:rsid w:val="00A8785B"/>
    <w:rsid w:val="00AC3C0B"/>
    <w:rsid w:val="00AC7F7F"/>
    <w:rsid w:val="00AE630D"/>
    <w:rsid w:val="00B10703"/>
    <w:rsid w:val="00B16A6F"/>
    <w:rsid w:val="00B37A78"/>
    <w:rsid w:val="00B479EB"/>
    <w:rsid w:val="00B51790"/>
    <w:rsid w:val="00B53575"/>
    <w:rsid w:val="00B6670C"/>
    <w:rsid w:val="00B920C7"/>
    <w:rsid w:val="00B94472"/>
    <w:rsid w:val="00BA2286"/>
    <w:rsid w:val="00BA769D"/>
    <w:rsid w:val="00BB0879"/>
    <w:rsid w:val="00BC7110"/>
    <w:rsid w:val="00BD24C5"/>
    <w:rsid w:val="00BD534C"/>
    <w:rsid w:val="00BE31C2"/>
    <w:rsid w:val="00BE4C97"/>
    <w:rsid w:val="00BE7ECD"/>
    <w:rsid w:val="00C031F6"/>
    <w:rsid w:val="00C036BB"/>
    <w:rsid w:val="00C10FC7"/>
    <w:rsid w:val="00C31DA2"/>
    <w:rsid w:val="00C34152"/>
    <w:rsid w:val="00C37F8C"/>
    <w:rsid w:val="00C423B1"/>
    <w:rsid w:val="00C430CA"/>
    <w:rsid w:val="00C81A8A"/>
    <w:rsid w:val="00C81CC2"/>
    <w:rsid w:val="00C94FE7"/>
    <w:rsid w:val="00CA7EBC"/>
    <w:rsid w:val="00CB3499"/>
    <w:rsid w:val="00CD2127"/>
    <w:rsid w:val="00CE13C2"/>
    <w:rsid w:val="00CF1387"/>
    <w:rsid w:val="00D11061"/>
    <w:rsid w:val="00D1237B"/>
    <w:rsid w:val="00D25EED"/>
    <w:rsid w:val="00D403D1"/>
    <w:rsid w:val="00D43501"/>
    <w:rsid w:val="00D70461"/>
    <w:rsid w:val="00D754DF"/>
    <w:rsid w:val="00DA7A7E"/>
    <w:rsid w:val="00DE366A"/>
    <w:rsid w:val="00E32E9A"/>
    <w:rsid w:val="00E33FBB"/>
    <w:rsid w:val="00E53E78"/>
    <w:rsid w:val="00E841DD"/>
    <w:rsid w:val="00EB35E3"/>
    <w:rsid w:val="00EB56B0"/>
    <w:rsid w:val="00EC1356"/>
    <w:rsid w:val="00EC565D"/>
    <w:rsid w:val="00EC74FA"/>
    <w:rsid w:val="00EE009D"/>
    <w:rsid w:val="00EF0DE4"/>
    <w:rsid w:val="00F01FD2"/>
    <w:rsid w:val="00F025F6"/>
    <w:rsid w:val="00F0608F"/>
    <w:rsid w:val="00F124BF"/>
    <w:rsid w:val="00F65499"/>
    <w:rsid w:val="00F71E49"/>
    <w:rsid w:val="00F877A2"/>
    <w:rsid w:val="00FA250D"/>
    <w:rsid w:val="00FB170D"/>
    <w:rsid w:val="00FC4039"/>
    <w:rsid w:val="00FD325A"/>
    <w:rsid w:val="00FE09BA"/>
    <w:rsid w:val="00FE7886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114FA3"/>
  <w15:docId w15:val="{28895777-A835-4737-99EE-76A1274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06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61A"/>
    <w:pPr>
      <w:outlineLvl w:val="0"/>
    </w:pPr>
    <w:rPr>
      <w:rFonts w:cstheme="majorBidi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A361A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361A"/>
    <w:pPr>
      <w:outlineLvl w:val="2"/>
    </w:pPr>
    <w:rPr>
      <w:rFonts w:cs="Times New Roman"/>
      <w:b/>
      <w:bCs w:val="0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361A"/>
    <w:pPr>
      <w:outlineLvl w:val="3"/>
    </w:pPr>
    <w:rPr>
      <w:rFonts w:cs="Times New Roman"/>
      <w:b/>
      <w:bCs w:val="0"/>
      <w:i/>
      <w:iCs/>
      <w:color w:val="365F91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qFormat/>
    <w:rsid w:val="002A361A"/>
    <w:pPr>
      <w:outlineLvl w:val="4"/>
    </w:pPr>
    <w:rPr>
      <w:rFonts w:cs="Times New Roman"/>
      <w:sz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Equations"/>
    <w:basedOn w:val="Normal"/>
    <w:link w:val="NoSpacingChar"/>
    <w:uiPriority w:val="1"/>
    <w:qFormat/>
    <w:rsid w:val="002A361A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A361A"/>
    <w:rPr>
      <w:rFonts w:ascii="Times New Roman" w:hAnsi="Times New Roman" w:cstheme="majorBidi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A361A"/>
    <w:rPr>
      <w:rFonts w:ascii="Times New Roman" w:hAnsi="Times New Roman" w:cstheme="majorBidi"/>
      <w:bCs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2A361A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2A361A"/>
    <w:rPr>
      <w:rFonts w:ascii="Times New Roman" w:hAnsi="Times New Roman" w:cstheme="majorBidi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2A361A"/>
    <w:pPr>
      <w:numPr>
        <w:ilvl w:val="1"/>
      </w:numPr>
      <w:spacing w:after="160" w:line="259" w:lineRule="auto"/>
    </w:pPr>
    <w:rPr>
      <w:rFonts w:eastAsiaTheme="minorEastAsia" w:cstheme="majorBidi"/>
      <w:bCs w:val="0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2A361A"/>
    <w:rPr>
      <w:rFonts w:ascii="Times New Roman" w:eastAsiaTheme="minorEastAsia" w:hAnsi="Times New Roman" w:cstheme="majorBidi"/>
      <w:bCs/>
      <w:color w:val="5A5A5A" w:themeColor="text1" w:themeTint="A5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2A3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aliases w:val="Equations Char"/>
    <w:link w:val="NoSpacing"/>
    <w:uiPriority w:val="1"/>
    <w:rsid w:val="002A361A"/>
    <w:rPr>
      <w:rFonts w:ascii="Times New Roman" w:hAnsi="Times New Roman"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9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2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03D1"/>
  </w:style>
  <w:style w:type="paragraph" w:styleId="NormalWeb">
    <w:name w:val="Normal (Web)"/>
    <w:basedOn w:val="Normal"/>
    <w:uiPriority w:val="99"/>
    <w:unhideWhenUsed/>
    <w:rsid w:val="00B37A78"/>
    <w:pPr>
      <w:spacing w:before="100" w:beforeAutospacing="1" w:after="0" w:afterAutospacing="1" w:line="240" w:lineRule="auto"/>
    </w:pPr>
    <w:rPr>
      <w:rFonts w:eastAsia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361A"/>
    <w:rPr>
      <w:rFonts w:ascii="Times New Roman" w:hAnsi="Times New Roman" w:cs="Times New Roman"/>
      <w:b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A361A"/>
    <w:rPr>
      <w:rFonts w:ascii="Times New Roman" w:hAnsi="Times New Roman" w:cs="Times New Roman"/>
      <w:b/>
      <w:i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A361A"/>
    <w:rPr>
      <w:rFonts w:ascii="Times New Roman" w:hAnsi="Times New Roman" w:cs="Times New Roman"/>
      <w:bCs/>
      <w:i/>
      <w:iCs/>
      <w:color w:val="214578"/>
      <w:sz w:val="52"/>
      <w:szCs w:val="48"/>
    </w:rPr>
  </w:style>
  <w:style w:type="character" w:customStyle="1" w:styleId="Heading6Char">
    <w:name w:val="Heading 6 Char"/>
    <w:link w:val="Heading6"/>
    <w:uiPriority w:val="9"/>
    <w:semiHidden/>
    <w:rsid w:val="002A361A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1A"/>
    <w:pPr>
      <w:pBdr>
        <w:top w:val="single" w:sz="4" w:space="1" w:color="4F81BD" w:themeColor="accent1"/>
        <w:bottom w:val="single" w:sz="4" w:space="1" w:color="4F81BD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1A"/>
    <w:rPr>
      <w:rFonts w:ascii="Times New Roman" w:hAnsi="Times New Roman"/>
      <w:bCs/>
      <w:color w:val="214578"/>
      <w:sz w:val="48"/>
      <w:szCs w:val="48"/>
    </w:rPr>
  </w:style>
  <w:style w:type="character" w:styleId="Strong">
    <w:name w:val="Strong"/>
    <w:uiPriority w:val="22"/>
    <w:qFormat/>
    <w:rsid w:val="002A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766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175</cp:revision>
  <dcterms:created xsi:type="dcterms:W3CDTF">2012-06-11T10:31:00Z</dcterms:created>
  <dcterms:modified xsi:type="dcterms:W3CDTF">2022-07-06T16:01:00Z</dcterms:modified>
</cp:coreProperties>
</file>