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7383" w14:textId="729941C0" w:rsidR="009F76EE" w:rsidRPr="009F76EE" w:rsidRDefault="007C044B" w:rsidP="009F76EE">
      <w:r>
        <w:rPr>
          <w:noProof/>
        </w:rPr>
        <w:drawing>
          <wp:anchor distT="0" distB="0" distL="114300" distR="114300" simplePos="0" relativeHeight="251660288" behindDoc="0" locked="0" layoutInCell="1" allowOverlap="1" wp14:anchorId="28640E0F" wp14:editId="189E033E">
            <wp:simplePos x="0" y="0"/>
            <wp:positionH relativeFrom="column">
              <wp:posOffset>-518160</wp:posOffset>
            </wp:positionH>
            <wp:positionV relativeFrom="paragraph">
              <wp:posOffset>-429260</wp:posOffset>
            </wp:positionV>
            <wp:extent cx="1442085" cy="571500"/>
            <wp:effectExtent l="0" t="0" r="0" b="0"/>
            <wp:wrapSquare wrapText="bothSides"/>
            <wp:docPr id="3" name="Picture 3" descr="A picture containing text, room, vector graphics,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room, vector graphics, gambling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085" cy="571500"/>
                    </a:xfrm>
                    <a:prstGeom prst="rect">
                      <a:avLst/>
                    </a:prstGeom>
                  </pic:spPr>
                </pic:pic>
              </a:graphicData>
            </a:graphic>
          </wp:anchor>
        </w:drawing>
      </w:r>
    </w:p>
    <w:p w14:paraId="62607384" w14:textId="77777777" w:rsidR="009F76EE" w:rsidRPr="009F76EE" w:rsidRDefault="009F76EE" w:rsidP="009F76EE"/>
    <w:tbl>
      <w:tblPr>
        <w:tblpPr w:leftFromText="187" w:rightFromText="187" w:vertAnchor="page" w:horzAnchor="page" w:tblpX="5361" w:tblpY="4441"/>
        <w:tblW w:w="3103" w:type="pct"/>
        <w:tblBorders>
          <w:top w:val="single" w:sz="36" w:space="0" w:color="00B050"/>
          <w:left w:val="dotted" w:sz="4" w:space="0" w:color="00B050"/>
          <w:bottom w:val="single" w:sz="36" w:space="0" w:color="00B050"/>
          <w:right w:val="dotted" w:sz="4" w:space="0" w:color="00B050"/>
          <w:insideH w:val="single" w:sz="36" w:space="0" w:color="00B050"/>
          <w:insideV w:val="single" w:sz="36" w:space="0" w:color="00B050"/>
        </w:tblBorders>
        <w:tblCellMar>
          <w:top w:w="360" w:type="dxa"/>
          <w:left w:w="115" w:type="dxa"/>
          <w:bottom w:w="360" w:type="dxa"/>
          <w:right w:w="115" w:type="dxa"/>
        </w:tblCellMar>
        <w:tblLook w:val="04A0" w:firstRow="1" w:lastRow="0" w:firstColumn="1" w:lastColumn="0" w:noHBand="0" w:noVBand="1"/>
      </w:tblPr>
      <w:tblGrid>
        <w:gridCol w:w="5744"/>
      </w:tblGrid>
      <w:tr w:rsidR="009F76EE" w:rsidRPr="009F76EE" w14:paraId="62607386" w14:textId="77777777" w:rsidTr="00D37A63">
        <w:tc>
          <w:tcPr>
            <w:tcW w:w="0" w:type="auto"/>
          </w:tcPr>
          <w:p w14:paraId="62607385" w14:textId="77777777" w:rsidR="009F76EE" w:rsidRPr="009F76EE" w:rsidRDefault="009F76EE" w:rsidP="009F76EE">
            <w:pPr>
              <w:rPr>
                <w:sz w:val="80"/>
                <w:szCs w:val="80"/>
              </w:rPr>
            </w:pPr>
            <w:r w:rsidRPr="009F76EE">
              <w:rPr>
                <w:sz w:val="80"/>
                <w:szCs w:val="80"/>
              </w:rPr>
              <w:t>Chemical Demonstrations</w:t>
            </w:r>
          </w:p>
        </w:tc>
      </w:tr>
      <w:tr w:rsidR="009F76EE" w:rsidRPr="009F76EE" w14:paraId="62607388" w14:textId="77777777" w:rsidTr="00D37A63">
        <w:trPr>
          <w:trHeight w:val="604"/>
        </w:trPr>
        <w:tc>
          <w:tcPr>
            <w:tcW w:w="0" w:type="auto"/>
          </w:tcPr>
          <w:p w14:paraId="62607387" w14:textId="77777777" w:rsidR="009F76EE" w:rsidRPr="009F76EE" w:rsidRDefault="009F76EE" w:rsidP="009F76EE">
            <w:pPr>
              <w:rPr>
                <w:sz w:val="44"/>
                <w:szCs w:val="44"/>
              </w:rPr>
            </w:pPr>
            <w:r>
              <w:rPr>
                <w:sz w:val="44"/>
                <w:szCs w:val="44"/>
              </w:rPr>
              <w:t>A spectacular reversible reaction</w:t>
            </w:r>
          </w:p>
        </w:tc>
      </w:tr>
    </w:tbl>
    <w:p w14:paraId="62607389" w14:textId="77777777" w:rsidR="009F76EE" w:rsidRPr="009F76EE" w:rsidRDefault="009F76EE" w:rsidP="009F76EE">
      <w:r>
        <w:rPr>
          <w:noProof/>
          <w:lang w:eastAsia="en-GB"/>
        </w:rPr>
        <w:drawing>
          <wp:anchor distT="0" distB="0" distL="114300" distR="114300" simplePos="0" relativeHeight="251659776" behindDoc="0" locked="0" layoutInCell="1" allowOverlap="1" wp14:anchorId="626073BA" wp14:editId="626073BB">
            <wp:simplePos x="0" y="0"/>
            <wp:positionH relativeFrom="column">
              <wp:posOffset>-369570</wp:posOffset>
            </wp:positionH>
            <wp:positionV relativeFrom="paragraph">
              <wp:posOffset>1490980</wp:posOffset>
            </wp:positionV>
            <wp:extent cx="2604770" cy="3061970"/>
            <wp:effectExtent l="19050" t="0" r="5080" b="0"/>
            <wp:wrapSquare wrapText="bothSides"/>
            <wp:docPr id="7" name="Picture 6" descr="Copper II HC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 II HCl.(2).jpg"/>
                    <pic:cNvPicPr/>
                  </pic:nvPicPr>
                  <pic:blipFill>
                    <a:blip r:embed="rId6" cstate="print"/>
                    <a:stretch>
                      <a:fillRect/>
                    </a:stretch>
                  </pic:blipFill>
                  <pic:spPr>
                    <a:xfrm>
                      <a:off x="0" y="0"/>
                      <a:ext cx="2604770" cy="3061970"/>
                    </a:xfrm>
                    <a:prstGeom prst="rect">
                      <a:avLst/>
                    </a:prstGeom>
                  </pic:spPr>
                </pic:pic>
              </a:graphicData>
            </a:graphic>
          </wp:anchor>
        </w:drawing>
      </w:r>
      <w:r w:rsidR="007B49C7">
        <w:pict w14:anchorId="626073BD">
          <v:shapetype id="_x0000_t202" coordsize="21600,21600" o:spt="202" path="m,l,21600r21600,l21600,xe">
            <v:stroke joinstyle="miter"/>
            <v:path gradientshapeok="t" o:connecttype="rect"/>
          </v:shapetype>
          <v:shape id="_x0000_s1027" type="#_x0000_t202" style="position:absolute;margin-left:33.45pt;margin-top:566.5pt;width:352.2pt;height:197.55pt;z-index:-251655680;mso-height-percent:200;mso-position-horizontal-relative:text;mso-position-vertical-relative:page;mso-height-percent:200;mso-width-relative:margin;mso-height-relative:margin" wrapcoords="-90 -58 -90 21542 21690 21542 21690 -58 -90 -58" o:allowincell="f" o:allowoverlap="f">
            <v:textbox style="mso-fit-shape-to-text:t">
              <w:txbxContent>
                <w:p w14:paraId="626073C8" w14:textId="77777777" w:rsidR="009F76EE" w:rsidRPr="00903CBB" w:rsidRDefault="009F76EE" w:rsidP="009F76EE">
                  <w:pPr>
                    <w:rPr>
                      <w:sz w:val="28"/>
                      <w:szCs w:val="28"/>
                    </w:rPr>
                  </w:pPr>
                  <w:r w:rsidRPr="00903CBB">
                    <w:rPr>
                      <w:sz w:val="28"/>
                      <w:szCs w:val="28"/>
                    </w:rPr>
                    <w:t>This reaction can be applied to curriculum for excellence.</w:t>
                  </w:r>
                </w:p>
                <w:p w14:paraId="626073C9" w14:textId="77777777" w:rsidR="009F76EE" w:rsidRDefault="009F76EE" w:rsidP="009F76EE">
                  <w:pPr>
                    <w:ind w:left="720"/>
                    <w:rPr>
                      <w:i/>
                      <w:sz w:val="28"/>
                      <w:szCs w:val="28"/>
                    </w:rPr>
                  </w:pPr>
                  <w:r w:rsidRPr="00FA3013">
                    <w:rPr>
                      <w:i/>
                      <w:sz w:val="28"/>
                      <w:szCs w:val="28"/>
                    </w:rPr>
                    <w:t>Through experimentation, I can identify indicators of chemical reactions having occurred ...</w:t>
                  </w:r>
                </w:p>
                <w:p w14:paraId="626073CA" w14:textId="77777777" w:rsidR="009F76EE" w:rsidRPr="00903CBB" w:rsidRDefault="009F76EE" w:rsidP="009F76EE">
                  <w:pPr>
                    <w:jc w:val="right"/>
                    <w:rPr>
                      <w:sz w:val="28"/>
                      <w:szCs w:val="28"/>
                    </w:rPr>
                  </w:pPr>
                  <w:r w:rsidRPr="00903CBB">
                    <w:rPr>
                      <w:sz w:val="28"/>
                      <w:szCs w:val="28"/>
                    </w:rPr>
                    <w:t>SCN 3-19a</w:t>
                  </w:r>
                </w:p>
                <w:p w14:paraId="626073CB" w14:textId="77777777" w:rsidR="009F76EE" w:rsidRPr="00D75D33" w:rsidRDefault="009F76EE" w:rsidP="009F76EE">
                  <w:pPr>
                    <w:rPr>
                      <w:sz w:val="28"/>
                      <w:szCs w:val="28"/>
                    </w:rPr>
                  </w:pPr>
                  <w:r>
                    <w:rPr>
                      <w:sz w:val="28"/>
                      <w:szCs w:val="28"/>
                    </w:rPr>
                    <w:t>New (</w:t>
                  </w:r>
                  <w:proofErr w:type="spellStart"/>
                  <w:r>
                    <w:rPr>
                      <w:sz w:val="28"/>
                      <w:szCs w:val="28"/>
                    </w:rPr>
                    <w:t>CfE</w:t>
                  </w:r>
                  <w:proofErr w:type="spellEnd"/>
                  <w:r>
                    <w:rPr>
                      <w:sz w:val="28"/>
                      <w:szCs w:val="28"/>
                    </w:rPr>
                    <w:t>)</w:t>
                  </w:r>
                  <w:r w:rsidRPr="00D75D33">
                    <w:rPr>
                      <w:sz w:val="28"/>
                      <w:szCs w:val="28"/>
                    </w:rPr>
                    <w:t xml:space="preserve"> Higher </w:t>
                  </w:r>
                  <w:r>
                    <w:rPr>
                      <w:sz w:val="28"/>
                      <w:szCs w:val="28"/>
                    </w:rPr>
                    <w:t>–</w:t>
                  </w:r>
                  <w:r w:rsidRPr="00D75D33">
                    <w:rPr>
                      <w:sz w:val="28"/>
                      <w:szCs w:val="28"/>
                    </w:rPr>
                    <w:t xml:space="preserve"> </w:t>
                  </w:r>
                  <w:r>
                    <w:rPr>
                      <w:sz w:val="28"/>
                      <w:szCs w:val="28"/>
                    </w:rPr>
                    <w:t>Chemistry in Society</w:t>
                  </w:r>
                  <w:r w:rsidRPr="00D75D33">
                    <w:rPr>
                      <w:sz w:val="28"/>
                      <w:szCs w:val="28"/>
                    </w:rPr>
                    <w:t xml:space="preserve">  </w:t>
                  </w:r>
                </w:p>
                <w:p w14:paraId="626073CC" w14:textId="77777777" w:rsidR="009F76EE" w:rsidRPr="00FA3013" w:rsidRDefault="009F76EE" w:rsidP="009F76EE">
                  <w:pPr>
                    <w:ind w:firstLine="720"/>
                    <w:rPr>
                      <w:i/>
                      <w:sz w:val="28"/>
                      <w:szCs w:val="28"/>
                    </w:rPr>
                  </w:pPr>
                  <w:r>
                    <w:rPr>
                      <w:i/>
                      <w:sz w:val="28"/>
                      <w:szCs w:val="28"/>
                    </w:rPr>
                    <w:t>Oxidising or reducing agents</w:t>
                  </w:r>
                </w:p>
                <w:p w14:paraId="626073CD" w14:textId="77777777" w:rsidR="009F76EE" w:rsidRDefault="009F76EE" w:rsidP="009F76EE">
                  <w:pPr>
                    <w:ind w:left="1276"/>
                    <w:rPr>
                      <w:sz w:val="28"/>
                      <w:szCs w:val="28"/>
                    </w:rPr>
                  </w:pPr>
                </w:p>
              </w:txbxContent>
            </v:textbox>
            <w10:wrap type="tight" anchory="page"/>
          </v:shape>
        </w:pict>
      </w:r>
      <w:r w:rsidRPr="009F76EE">
        <w:br w:type="page"/>
      </w:r>
    </w:p>
    <w:p w14:paraId="6260738A" w14:textId="77777777" w:rsidR="00787ECE" w:rsidRPr="00787ECE" w:rsidRDefault="00265B2A" w:rsidP="00787ECE">
      <w:pPr>
        <w:rPr>
          <w:szCs w:val="24"/>
        </w:rPr>
      </w:pPr>
      <w:r>
        <w:rPr>
          <w:b/>
          <w:bCs/>
          <w:szCs w:val="24"/>
        </w:rPr>
        <w:lastRenderedPageBreak/>
        <w:t>I</w:t>
      </w:r>
      <w:r w:rsidR="008A56F6">
        <w:rPr>
          <w:b/>
          <w:bCs/>
          <w:szCs w:val="24"/>
        </w:rPr>
        <w:t>ntroduction</w:t>
      </w:r>
    </w:p>
    <w:p w14:paraId="6260738B" w14:textId="77777777" w:rsidR="00787ECE" w:rsidRPr="00787ECE" w:rsidRDefault="00787ECE" w:rsidP="00787ECE">
      <w:pPr>
        <w:rPr>
          <w:szCs w:val="24"/>
        </w:rPr>
      </w:pPr>
      <w:r w:rsidRPr="00787ECE">
        <w:rPr>
          <w:szCs w:val="24"/>
        </w:rPr>
        <w:t xml:space="preserve">When concentrated hydrochloric acid is added to a very dilute solution of copper </w:t>
      </w:r>
      <w:r>
        <w:rPr>
          <w:szCs w:val="24"/>
        </w:rPr>
        <w:t>sulphate</w:t>
      </w:r>
      <w:r w:rsidRPr="00787ECE">
        <w:rPr>
          <w:szCs w:val="24"/>
        </w:rPr>
        <w:t xml:space="preserve">, the pale blue solution slowly turns </w:t>
      </w:r>
      <w:proofErr w:type="gramStart"/>
      <w:r w:rsidRPr="00787ECE">
        <w:rPr>
          <w:szCs w:val="24"/>
        </w:rPr>
        <w:t>yellow-green</w:t>
      </w:r>
      <w:proofErr w:type="gramEnd"/>
      <w:r w:rsidRPr="00787ECE">
        <w:rPr>
          <w:szCs w:val="24"/>
        </w:rPr>
        <w:t xml:space="preserve"> on the formation of a copper chloride complex. When concentrated ammonia solution is added, copious quantities of white smoke are produced, heat is </w:t>
      </w:r>
      <w:proofErr w:type="gramStart"/>
      <w:r w:rsidRPr="00787ECE">
        <w:rPr>
          <w:szCs w:val="24"/>
        </w:rPr>
        <w:t>generated</w:t>
      </w:r>
      <w:proofErr w:type="gramEnd"/>
      <w:r w:rsidRPr="00787ECE">
        <w:rPr>
          <w:szCs w:val="24"/>
        </w:rPr>
        <w:t xml:space="preserve"> and the yellow-green complex turns into a very dark blue copper ammonia complex. The reaction can then be reversed by adding more acid.  </w:t>
      </w:r>
    </w:p>
    <w:p w14:paraId="6260738C" w14:textId="77777777" w:rsidR="00787ECE" w:rsidRPr="00787ECE" w:rsidRDefault="008A56F6" w:rsidP="00787ECE">
      <w:pPr>
        <w:rPr>
          <w:szCs w:val="24"/>
        </w:rPr>
      </w:pPr>
      <w:r>
        <w:rPr>
          <w:b/>
          <w:bCs/>
          <w:i/>
          <w:iCs/>
          <w:szCs w:val="24"/>
        </w:rPr>
        <w:t>You will need</w:t>
      </w:r>
    </w:p>
    <w:tbl>
      <w:tblPr>
        <w:tblStyle w:val="TableGrid"/>
        <w:tblW w:w="0" w:type="auto"/>
        <w:tblLook w:val="04A0" w:firstRow="1" w:lastRow="0" w:firstColumn="1" w:lastColumn="0" w:noHBand="0" w:noVBand="1"/>
      </w:tblPr>
      <w:tblGrid>
        <w:gridCol w:w="4621"/>
        <w:gridCol w:w="4621"/>
      </w:tblGrid>
      <w:tr w:rsidR="008A56F6" w14:paraId="6260738F" w14:textId="77777777" w:rsidTr="008A56F6">
        <w:tc>
          <w:tcPr>
            <w:tcW w:w="4621" w:type="dxa"/>
          </w:tcPr>
          <w:p w14:paraId="6260738D" w14:textId="77777777" w:rsidR="008A56F6" w:rsidRDefault="008A56F6" w:rsidP="00787ECE">
            <w:pPr>
              <w:rPr>
                <w:szCs w:val="24"/>
              </w:rPr>
            </w:pPr>
            <w:r w:rsidRPr="00787ECE">
              <w:rPr>
                <w:szCs w:val="24"/>
              </w:rPr>
              <w:t>Two-litre conical flask</w:t>
            </w:r>
          </w:p>
        </w:tc>
        <w:tc>
          <w:tcPr>
            <w:tcW w:w="4621" w:type="dxa"/>
          </w:tcPr>
          <w:p w14:paraId="6260738E" w14:textId="77777777" w:rsidR="008A56F6" w:rsidRDefault="008A56F6" w:rsidP="00787ECE">
            <w:pPr>
              <w:rPr>
                <w:szCs w:val="24"/>
              </w:rPr>
            </w:pPr>
            <w:r w:rsidRPr="00787ECE">
              <w:rPr>
                <w:szCs w:val="24"/>
              </w:rPr>
              <w:t>100cm</w:t>
            </w:r>
            <w:r w:rsidRPr="00787ECE">
              <w:rPr>
                <w:szCs w:val="24"/>
                <w:vertAlign w:val="superscript"/>
              </w:rPr>
              <w:t>3</w:t>
            </w:r>
            <w:r>
              <w:rPr>
                <w:szCs w:val="24"/>
              </w:rPr>
              <w:t> 0.2 M</w:t>
            </w:r>
            <w:r w:rsidRPr="00787ECE">
              <w:rPr>
                <w:szCs w:val="24"/>
              </w:rPr>
              <w:t xml:space="preserve"> copper </w:t>
            </w:r>
            <w:r>
              <w:rPr>
                <w:szCs w:val="24"/>
              </w:rPr>
              <w:t>sulphate</w:t>
            </w:r>
          </w:p>
        </w:tc>
      </w:tr>
      <w:tr w:rsidR="008A56F6" w14:paraId="62607392" w14:textId="77777777" w:rsidTr="008A56F6">
        <w:tc>
          <w:tcPr>
            <w:tcW w:w="4621" w:type="dxa"/>
          </w:tcPr>
          <w:p w14:paraId="62607390" w14:textId="77777777" w:rsidR="008A56F6" w:rsidRDefault="000153CF" w:rsidP="00787ECE">
            <w:pPr>
              <w:rPr>
                <w:szCs w:val="24"/>
              </w:rPr>
            </w:pPr>
            <w:r>
              <w:rPr>
                <w:szCs w:val="24"/>
              </w:rPr>
              <w:t>10</w:t>
            </w:r>
            <w:r w:rsidR="008A56F6" w:rsidRPr="00787ECE">
              <w:rPr>
                <w:szCs w:val="24"/>
              </w:rPr>
              <w:t>0cm</w:t>
            </w:r>
            <w:r w:rsidR="008A56F6" w:rsidRPr="00787ECE">
              <w:rPr>
                <w:szCs w:val="24"/>
                <w:vertAlign w:val="superscript"/>
              </w:rPr>
              <w:t>3</w:t>
            </w:r>
            <w:r w:rsidR="008A56F6" w:rsidRPr="00787ECE">
              <w:rPr>
                <w:szCs w:val="24"/>
              </w:rPr>
              <w:t> concentrated ammonia solution</w:t>
            </w:r>
          </w:p>
        </w:tc>
        <w:tc>
          <w:tcPr>
            <w:tcW w:w="4621" w:type="dxa"/>
          </w:tcPr>
          <w:p w14:paraId="62607391" w14:textId="77777777" w:rsidR="008A56F6" w:rsidRDefault="000153CF" w:rsidP="00787ECE">
            <w:pPr>
              <w:rPr>
                <w:szCs w:val="24"/>
              </w:rPr>
            </w:pPr>
            <w:r>
              <w:rPr>
                <w:szCs w:val="24"/>
              </w:rPr>
              <w:t>10</w:t>
            </w:r>
            <w:r w:rsidR="008A56F6" w:rsidRPr="00787ECE">
              <w:rPr>
                <w:szCs w:val="24"/>
              </w:rPr>
              <w:t>0cm</w:t>
            </w:r>
            <w:r w:rsidR="008A56F6" w:rsidRPr="00787ECE">
              <w:rPr>
                <w:szCs w:val="24"/>
                <w:vertAlign w:val="superscript"/>
              </w:rPr>
              <w:t>3</w:t>
            </w:r>
            <w:r w:rsidR="008A56F6" w:rsidRPr="00787ECE">
              <w:rPr>
                <w:szCs w:val="24"/>
              </w:rPr>
              <w:t> concentrated hydrochloric acid</w:t>
            </w:r>
          </w:p>
        </w:tc>
      </w:tr>
    </w:tbl>
    <w:p w14:paraId="62607393" w14:textId="77777777" w:rsidR="008A56F6" w:rsidRDefault="008A56F6" w:rsidP="00787ECE">
      <w:pPr>
        <w:rPr>
          <w:szCs w:val="24"/>
        </w:rPr>
      </w:pPr>
    </w:p>
    <w:p w14:paraId="62607394" w14:textId="77777777" w:rsidR="00265B2A" w:rsidRDefault="00265B2A" w:rsidP="00787ECE">
      <w:pPr>
        <w:rPr>
          <w:b/>
          <w:bCs/>
          <w:i/>
          <w:iCs/>
          <w:szCs w:val="24"/>
        </w:rPr>
      </w:pPr>
      <w:r>
        <w:rPr>
          <w:b/>
          <w:bCs/>
          <w:i/>
          <w:iCs/>
          <w:szCs w:val="24"/>
        </w:rPr>
        <w:t>Preparation</w:t>
      </w:r>
    </w:p>
    <w:p w14:paraId="62607395" w14:textId="77777777" w:rsidR="00265B2A" w:rsidRDefault="00265B2A" w:rsidP="00265B2A">
      <w:pPr>
        <w:rPr>
          <w:szCs w:val="24"/>
        </w:rPr>
      </w:pPr>
      <w:r w:rsidRPr="00787ECE">
        <w:rPr>
          <w:szCs w:val="24"/>
        </w:rPr>
        <w:t xml:space="preserve">You must be very careful when you add the acid to the ammonia because very large quantities of ammonium chloride smoke are produced which quickly fill the room. </w:t>
      </w:r>
      <w:r>
        <w:rPr>
          <w:szCs w:val="24"/>
        </w:rPr>
        <w:t xml:space="preserve"> Carry out the experiment near fume cupboard</w:t>
      </w:r>
      <w:r w:rsidRPr="00265B2A">
        <w:rPr>
          <w:szCs w:val="24"/>
        </w:rPr>
        <w:t xml:space="preserve"> </w:t>
      </w:r>
      <w:r>
        <w:rPr>
          <w:szCs w:val="24"/>
        </w:rPr>
        <w:t>or an open window (with air going out rather than in!)</w:t>
      </w:r>
    </w:p>
    <w:p w14:paraId="62607396" w14:textId="77777777" w:rsidR="00787ECE" w:rsidRPr="00787ECE" w:rsidRDefault="008A56F6" w:rsidP="00787ECE">
      <w:pPr>
        <w:rPr>
          <w:szCs w:val="24"/>
        </w:rPr>
      </w:pPr>
      <w:r>
        <w:rPr>
          <w:b/>
          <w:bCs/>
          <w:i/>
          <w:iCs/>
          <w:szCs w:val="24"/>
        </w:rPr>
        <w:t>To Do</w:t>
      </w:r>
    </w:p>
    <w:p w14:paraId="62607397" w14:textId="77777777" w:rsidR="008A56F6" w:rsidRPr="008A56F6" w:rsidRDefault="00787ECE" w:rsidP="008A56F6">
      <w:pPr>
        <w:pStyle w:val="ListParagraph"/>
        <w:numPr>
          <w:ilvl w:val="0"/>
          <w:numId w:val="3"/>
        </w:numPr>
        <w:ind w:left="426" w:hanging="357"/>
        <w:contextualSpacing w:val="0"/>
        <w:rPr>
          <w:szCs w:val="24"/>
        </w:rPr>
      </w:pPr>
      <w:r w:rsidRPr="008A56F6">
        <w:rPr>
          <w:szCs w:val="24"/>
        </w:rPr>
        <w:t xml:space="preserve">Pour the copper sulphate solution into the conical flask. </w:t>
      </w:r>
    </w:p>
    <w:p w14:paraId="62607398" w14:textId="77777777" w:rsidR="008A56F6" w:rsidRPr="008A56F6" w:rsidRDefault="00787ECE" w:rsidP="008A56F6">
      <w:pPr>
        <w:pStyle w:val="ListParagraph"/>
        <w:numPr>
          <w:ilvl w:val="0"/>
          <w:numId w:val="3"/>
        </w:numPr>
        <w:ind w:left="426" w:hanging="357"/>
        <w:contextualSpacing w:val="0"/>
        <w:rPr>
          <w:szCs w:val="24"/>
        </w:rPr>
      </w:pPr>
      <w:r w:rsidRPr="008A56F6">
        <w:rPr>
          <w:szCs w:val="24"/>
        </w:rPr>
        <w:t xml:space="preserve">Slowly add the acid down the side of the flask and swirl vigorously. </w:t>
      </w:r>
      <w:r w:rsidR="000153CF">
        <w:rPr>
          <w:szCs w:val="24"/>
        </w:rPr>
        <w:t>(It will take around 30 cm</w:t>
      </w:r>
      <w:r w:rsidR="000153CF" w:rsidRPr="000153CF">
        <w:rPr>
          <w:szCs w:val="24"/>
          <w:vertAlign w:val="superscript"/>
        </w:rPr>
        <w:t>3</w:t>
      </w:r>
      <w:r w:rsidR="000153CF">
        <w:rPr>
          <w:szCs w:val="24"/>
        </w:rPr>
        <w:t xml:space="preserve"> to form the green complex).</w:t>
      </w:r>
    </w:p>
    <w:p w14:paraId="62607399" w14:textId="77777777" w:rsidR="000153CF" w:rsidRDefault="00787ECE" w:rsidP="008A56F6">
      <w:pPr>
        <w:pStyle w:val="ListParagraph"/>
        <w:numPr>
          <w:ilvl w:val="0"/>
          <w:numId w:val="3"/>
        </w:numPr>
        <w:ind w:left="426" w:hanging="357"/>
        <w:contextualSpacing w:val="0"/>
        <w:rPr>
          <w:szCs w:val="24"/>
        </w:rPr>
      </w:pPr>
      <w:r w:rsidRPr="000153CF">
        <w:rPr>
          <w:szCs w:val="24"/>
        </w:rPr>
        <w:t xml:space="preserve">Carefully add the ammonia in the same way but initially without swirling. </w:t>
      </w:r>
      <w:r w:rsidR="000153CF" w:rsidRPr="000153CF">
        <w:rPr>
          <w:szCs w:val="24"/>
        </w:rPr>
        <w:t xml:space="preserve"> </w:t>
      </w:r>
    </w:p>
    <w:p w14:paraId="6260739A" w14:textId="77777777" w:rsidR="008A56F6" w:rsidRPr="000153CF" w:rsidRDefault="00787ECE" w:rsidP="008A56F6">
      <w:pPr>
        <w:pStyle w:val="ListParagraph"/>
        <w:numPr>
          <w:ilvl w:val="0"/>
          <w:numId w:val="3"/>
        </w:numPr>
        <w:ind w:left="426" w:hanging="357"/>
        <w:contextualSpacing w:val="0"/>
        <w:rPr>
          <w:szCs w:val="24"/>
        </w:rPr>
      </w:pPr>
      <w:r w:rsidRPr="000153CF">
        <w:rPr>
          <w:szCs w:val="24"/>
        </w:rPr>
        <w:t xml:space="preserve">Wait and show the students the colour change. </w:t>
      </w:r>
    </w:p>
    <w:p w14:paraId="6260739B" w14:textId="77777777" w:rsidR="008A56F6" w:rsidRPr="000153CF" w:rsidRDefault="00787ECE" w:rsidP="000153CF">
      <w:pPr>
        <w:pStyle w:val="ListParagraph"/>
        <w:numPr>
          <w:ilvl w:val="0"/>
          <w:numId w:val="3"/>
        </w:numPr>
        <w:ind w:left="426" w:hanging="357"/>
        <w:contextualSpacing w:val="0"/>
        <w:rPr>
          <w:szCs w:val="24"/>
        </w:rPr>
      </w:pPr>
      <w:r w:rsidRPr="008A56F6">
        <w:rPr>
          <w:szCs w:val="24"/>
        </w:rPr>
        <w:t xml:space="preserve">Continue to add the ammonia with gentle swirling as the colour eventually changes to dark blue. </w:t>
      </w:r>
      <w:r w:rsidR="000153CF">
        <w:rPr>
          <w:szCs w:val="24"/>
        </w:rPr>
        <w:t xml:space="preserve"> (This will take around 25 – 30 cm</w:t>
      </w:r>
      <w:r w:rsidR="000153CF" w:rsidRPr="000153CF">
        <w:rPr>
          <w:szCs w:val="24"/>
          <w:vertAlign w:val="superscript"/>
        </w:rPr>
        <w:t>3</w:t>
      </w:r>
      <w:r w:rsidR="000153CF">
        <w:rPr>
          <w:szCs w:val="24"/>
        </w:rPr>
        <w:t xml:space="preserve"> to form the deep blue complex)</w:t>
      </w:r>
    </w:p>
    <w:p w14:paraId="6260739C" w14:textId="77777777" w:rsidR="00787ECE" w:rsidRPr="008A56F6" w:rsidRDefault="000153CF" w:rsidP="008A56F6">
      <w:pPr>
        <w:pStyle w:val="ListParagraph"/>
        <w:numPr>
          <w:ilvl w:val="0"/>
          <w:numId w:val="3"/>
        </w:numPr>
        <w:ind w:left="426" w:hanging="357"/>
        <w:contextualSpacing w:val="0"/>
        <w:rPr>
          <w:szCs w:val="24"/>
        </w:rPr>
      </w:pPr>
      <w:r>
        <w:rPr>
          <w:noProof/>
          <w:szCs w:val="24"/>
          <w:lang w:eastAsia="en-GB"/>
        </w:rPr>
        <w:drawing>
          <wp:anchor distT="0" distB="0" distL="114300" distR="114300" simplePos="0" relativeHeight="251655680" behindDoc="0" locked="0" layoutInCell="1" allowOverlap="1" wp14:anchorId="626073BE" wp14:editId="626073BF">
            <wp:simplePos x="0" y="0"/>
            <wp:positionH relativeFrom="column">
              <wp:posOffset>-153478</wp:posOffset>
            </wp:positionH>
            <wp:positionV relativeFrom="paragraph">
              <wp:posOffset>834522</wp:posOffset>
            </wp:positionV>
            <wp:extent cx="1817478" cy="2027207"/>
            <wp:effectExtent l="19050" t="0" r="0" b="0"/>
            <wp:wrapNone/>
            <wp:docPr id="6" name="Picture 0" descr="Copper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 II.jpg"/>
                    <pic:cNvPicPr/>
                  </pic:nvPicPr>
                  <pic:blipFill>
                    <a:blip r:embed="rId7" cstate="print"/>
                    <a:stretch>
                      <a:fillRect/>
                    </a:stretch>
                  </pic:blipFill>
                  <pic:spPr>
                    <a:xfrm>
                      <a:off x="0" y="0"/>
                      <a:ext cx="1817478" cy="2027207"/>
                    </a:xfrm>
                    <a:prstGeom prst="rect">
                      <a:avLst/>
                    </a:prstGeom>
                  </pic:spPr>
                </pic:pic>
              </a:graphicData>
            </a:graphic>
          </wp:anchor>
        </w:drawing>
      </w:r>
      <w:r>
        <w:rPr>
          <w:noProof/>
          <w:szCs w:val="24"/>
          <w:lang w:eastAsia="en-GB"/>
        </w:rPr>
        <w:drawing>
          <wp:anchor distT="0" distB="0" distL="114300" distR="114300" simplePos="0" relativeHeight="251656704" behindDoc="0" locked="0" layoutInCell="1" allowOverlap="1" wp14:anchorId="626073C0" wp14:editId="626073C1">
            <wp:simplePos x="0" y="0"/>
            <wp:positionH relativeFrom="column">
              <wp:posOffset>1899608</wp:posOffset>
            </wp:positionH>
            <wp:positionV relativeFrom="paragraph">
              <wp:posOffset>834522</wp:posOffset>
            </wp:positionV>
            <wp:extent cx="1697607" cy="2027207"/>
            <wp:effectExtent l="19050" t="0" r="0" b="0"/>
            <wp:wrapNone/>
            <wp:docPr id="5" name="Picture 1" descr="Copper II H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 II HCl.jpg"/>
                    <pic:cNvPicPr/>
                  </pic:nvPicPr>
                  <pic:blipFill>
                    <a:blip r:embed="rId8" cstate="print"/>
                    <a:stretch>
                      <a:fillRect/>
                    </a:stretch>
                  </pic:blipFill>
                  <pic:spPr>
                    <a:xfrm>
                      <a:off x="0" y="0"/>
                      <a:ext cx="1697607" cy="2027207"/>
                    </a:xfrm>
                    <a:prstGeom prst="rect">
                      <a:avLst/>
                    </a:prstGeom>
                  </pic:spPr>
                </pic:pic>
              </a:graphicData>
            </a:graphic>
          </wp:anchor>
        </w:drawing>
      </w:r>
      <w:r w:rsidR="00787ECE" w:rsidRPr="008A56F6">
        <w:rPr>
          <w:szCs w:val="24"/>
        </w:rPr>
        <w:t>Reverse the reaction by adding acid in a similar fashion to the ammonia.  </w:t>
      </w:r>
      <w:r w:rsidR="00CF4C7D">
        <w:rPr>
          <w:szCs w:val="24"/>
        </w:rPr>
        <w:t>(</w:t>
      </w:r>
      <w:r>
        <w:rPr>
          <w:szCs w:val="24"/>
        </w:rPr>
        <w:t>For this step and subsequent reversals only around 5cm</w:t>
      </w:r>
      <w:r w:rsidRPr="00CF4C7D">
        <w:rPr>
          <w:szCs w:val="24"/>
          <w:vertAlign w:val="superscript"/>
        </w:rPr>
        <w:t>3</w:t>
      </w:r>
      <w:r>
        <w:rPr>
          <w:szCs w:val="24"/>
        </w:rPr>
        <w:t xml:space="preserve"> of</w:t>
      </w:r>
      <w:r w:rsidR="00CF4C7D">
        <w:rPr>
          <w:szCs w:val="24"/>
        </w:rPr>
        <w:t xml:space="preserve"> acid or ammonia will be needed).</w:t>
      </w:r>
    </w:p>
    <w:p w14:paraId="6260739D" w14:textId="77777777" w:rsidR="00787ECE" w:rsidRPr="00787ECE" w:rsidRDefault="000153CF" w:rsidP="00787ECE">
      <w:pPr>
        <w:rPr>
          <w:szCs w:val="24"/>
        </w:rPr>
      </w:pPr>
      <w:r>
        <w:rPr>
          <w:noProof/>
          <w:szCs w:val="24"/>
          <w:lang w:eastAsia="en-GB"/>
        </w:rPr>
        <w:drawing>
          <wp:anchor distT="0" distB="0" distL="114300" distR="114300" simplePos="0" relativeHeight="251654656" behindDoc="0" locked="0" layoutInCell="1" allowOverlap="1" wp14:anchorId="626073C2" wp14:editId="626073C3">
            <wp:simplePos x="0" y="0"/>
            <wp:positionH relativeFrom="column">
              <wp:posOffset>3814673</wp:posOffset>
            </wp:positionH>
            <wp:positionV relativeFrom="paragraph">
              <wp:posOffset>312924</wp:posOffset>
            </wp:positionV>
            <wp:extent cx="2008157" cy="2027207"/>
            <wp:effectExtent l="19050" t="0" r="0" b="0"/>
            <wp:wrapNone/>
            <wp:docPr id="4" name="Picture 2" descr="Copper II amm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 II ammonia.jpg"/>
                    <pic:cNvPicPr/>
                  </pic:nvPicPr>
                  <pic:blipFill>
                    <a:blip r:embed="rId9" cstate="print"/>
                    <a:stretch>
                      <a:fillRect/>
                    </a:stretch>
                  </pic:blipFill>
                  <pic:spPr>
                    <a:xfrm>
                      <a:off x="0" y="0"/>
                      <a:ext cx="2008157" cy="2027207"/>
                    </a:xfrm>
                    <a:prstGeom prst="rect">
                      <a:avLst/>
                    </a:prstGeom>
                  </pic:spPr>
                </pic:pic>
              </a:graphicData>
            </a:graphic>
          </wp:anchor>
        </w:drawing>
      </w:r>
    </w:p>
    <w:p w14:paraId="6260739E" w14:textId="77777777" w:rsidR="000153CF" w:rsidRDefault="000153CF">
      <w:pPr>
        <w:rPr>
          <w:szCs w:val="24"/>
        </w:rPr>
      </w:pPr>
      <w:r>
        <w:rPr>
          <w:szCs w:val="24"/>
        </w:rPr>
        <w:br w:type="page"/>
      </w:r>
    </w:p>
    <w:p w14:paraId="6260739F" w14:textId="77777777" w:rsidR="00787ECE" w:rsidRPr="00787ECE" w:rsidRDefault="00787ECE" w:rsidP="00787ECE">
      <w:pPr>
        <w:rPr>
          <w:szCs w:val="24"/>
        </w:rPr>
      </w:pPr>
      <w:r w:rsidRPr="00787ECE">
        <w:rPr>
          <w:szCs w:val="24"/>
        </w:rPr>
        <w:lastRenderedPageBreak/>
        <w:t> </w:t>
      </w:r>
      <w:r w:rsidRPr="00787ECE">
        <w:rPr>
          <w:b/>
          <w:bCs/>
          <w:i/>
          <w:iCs/>
          <w:szCs w:val="24"/>
        </w:rPr>
        <w:t>Safety</w:t>
      </w:r>
      <w:r w:rsidRPr="00787ECE">
        <w:rPr>
          <w:szCs w:val="24"/>
        </w:rPr>
        <w:t> </w:t>
      </w:r>
    </w:p>
    <w:p w14:paraId="626073A0" w14:textId="77777777" w:rsidR="008A56F6" w:rsidRDefault="00787ECE" w:rsidP="00787ECE">
      <w:pPr>
        <w:rPr>
          <w:szCs w:val="24"/>
        </w:rPr>
      </w:pPr>
      <w:r w:rsidRPr="00787ECE">
        <w:rPr>
          <w:szCs w:val="24"/>
        </w:rPr>
        <w:t xml:space="preserve">Small amounts of dilute copper </w:t>
      </w:r>
      <w:r>
        <w:rPr>
          <w:szCs w:val="24"/>
        </w:rPr>
        <w:t>sulphate</w:t>
      </w:r>
      <w:r w:rsidRPr="00787ECE">
        <w:rPr>
          <w:szCs w:val="24"/>
        </w:rPr>
        <w:t xml:space="preserve"> solution can be flushed down a sink with a large quantity of water, unless local rules prohibit this. </w:t>
      </w:r>
    </w:p>
    <w:p w14:paraId="626073A1" w14:textId="77777777" w:rsidR="008A56F6" w:rsidRDefault="008A56F6" w:rsidP="00787ECE">
      <w:pPr>
        <w:rPr>
          <w:szCs w:val="24"/>
        </w:rPr>
      </w:pPr>
      <w:r>
        <w:rPr>
          <w:szCs w:val="24"/>
        </w:rPr>
        <w:t xml:space="preserve">Concentrated ammonia is </w:t>
      </w:r>
      <w:r w:rsidR="00787ECE" w:rsidRPr="00787ECE">
        <w:rPr>
          <w:szCs w:val="24"/>
        </w:rPr>
        <w:t xml:space="preserve">corrosive and on contact with skin may cause burns. </w:t>
      </w:r>
    </w:p>
    <w:p w14:paraId="626073A2" w14:textId="77777777" w:rsidR="008A56F6" w:rsidRDefault="00787ECE" w:rsidP="00787ECE">
      <w:pPr>
        <w:rPr>
          <w:szCs w:val="24"/>
        </w:rPr>
      </w:pPr>
      <w:r w:rsidRPr="00787ECE">
        <w:rPr>
          <w:szCs w:val="24"/>
        </w:rPr>
        <w:t xml:space="preserve">Concentrated solutions can give off dangerous amounts of ammonia vapour. This presents a significant hazard if inhaled. </w:t>
      </w:r>
    </w:p>
    <w:p w14:paraId="626073A3" w14:textId="77777777" w:rsidR="008A56F6" w:rsidRDefault="008A56F6" w:rsidP="00787ECE">
      <w:pPr>
        <w:rPr>
          <w:szCs w:val="24"/>
        </w:rPr>
      </w:pPr>
      <w:r>
        <w:rPr>
          <w:szCs w:val="24"/>
        </w:rPr>
        <w:t>Concentrated h</w:t>
      </w:r>
      <w:r w:rsidR="00787ECE" w:rsidRPr="00787ECE">
        <w:rPr>
          <w:szCs w:val="24"/>
        </w:rPr>
        <w:t xml:space="preserve">ydrochloric acid contact with the eyes or skin can cause serious, permanent damage. It is </w:t>
      </w:r>
      <w:r>
        <w:rPr>
          <w:szCs w:val="24"/>
        </w:rPr>
        <w:t>also a respiratory irritant</w:t>
      </w:r>
      <w:r w:rsidR="00787ECE" w:rsidRPr="00787ECE">
        <w:rPr>
          <w:szCs w:val="24"/>
        </w:rPr>
        <w:t xml:space="preserve"> - the concentrated solution releases dangerous quantities of hydrogen chloride vapour. </w:t>
      </w:r>
    </w:p>
    <w:p w14:paraId="626073A4" w14:textId="77777777" w:rsidR="00787ECE" w:rsidRPr="00787ECE" w:rsidRDefault="00787ECE" w:rsidP="00787ECE">
      <w:pPr>
        <w:rPr>
          <w:szCs w:val="24"/>
        </w:rPr>
      </w:pPr>
      <w:r w:rsidRPr="00787ECE">
        <w:rPr>
          <w:szCs w:val="24"/>
        </w:rPr>
        <w:t>Both ammonia and hydrochloric acid should be diluted before disposal down a sink.</w:t>
      </w:r>
    </w:p>
    <w:p w14:paraId="626073A5" w14:textId="77777777" w:rsidR="00787ECE" w:rsidRPr="00787ECE" w:rsidRDefault="00787ECE" w:rsidP="00787ECE">
      <w:pPr>
        <w:rPr>
          <w:szCs w:val="24"/>
        </w:rPr>
      </w:pPr>
      <w:r w:rsidRPr="00787ECE">
        <w:rPr>
          <w:szCs w:val="24"/>
        </w:rPr>
        <w:t> </w:t>
      </w:r>
      <w:r w:rsidRPr="00787ECE">
        <w:rPr>
          <w:b/>
          <w:bCs/>
          <w:i/>
          <w:iCs/>
          <w:szCs w:val="24"/>
        </w:rPr>
        <w:t>Special tips</w:t>
      </w:r>
    </w:p>
    <w:p w14:paraId="626073A6" w14:textId="77777777" w:rsidR="00265B2A" w:rsidRDefault="00265B2A" w:rsidP="00787ECE">
      <w:pPr>
        <w:rPr>
          <w:szCs w:val="24"/>
        </w:rPr>
      </w:pPr>
      <w:r>
        <w:rPr>
          <w:szCs w:val="24"/>
        </w:rPr>
        <w:t>A</w:t>
      </w:r>
      <w:r w:rsidR="00787ECE" w:rsidRPr="00787ECE">
        <w:rPr>
          <w:szCs w:val="24"/>
        </w:rPr>
        <w:t xml:space="preserve"> </w:t>
      </w:r>
      <w:r>
        <w:rPr>
          <w:szCs w:val="24"/>
        </w:rPr>
        <w:t>significant amount of heat is generated but</w:t>
      </w:r>
      <w:r w:rsidR="00787ECE" w:rsidRPr="00787ECE">
        <w:rPr>
          <w:szCs w:val="24"/>
        </w:rPr>
        <w:t xml:space="preserve"> this</w:t>
      </w:r>
      <w:r>
        <w:rPr>
          <w:szCs w:val="24"/>
        </w:rPr>
        <w:t xml:space="preserve"> has not been a problem</w:t>
      </w:r>
      <w:r w:rsidR="00787ECE" w:rsidRPr="00787ECE">
        <w:rPr>
          <w:szCs w:val="24"/>
        </w:rPr>
        <w:t>.</w:t>
      </w:r>
      <w:r>
        <w:rPr>
          <w:szCs w:val="24"/>
        </w:rPr>
        <w:t xml:space="preserve"> The demonstrator should p</w:t>
      </w:r>
      <w:r w:rsidR="00787ECE" w:rsidRPr="00787ECE">
        <w:rPr>
          <w:szCs w:val="24"/>
        </w:rPr>
        <w:t xml:space="preserve">oint the mouth of the flask away from </w:t>
      </w:r>
      <w:r>
        <w:rPr>
          <w:szCs w:val="24"/>
        </w:rPr>
        <w:t>him/herself and the students in the unlikely event that the solution spits out.</w:t>
      </w:r>
      <w:r w:rsidR="00787ECE" w:rsidRPr="00787ECE">
        <w:rPr>
          <w:szCs w:val="24"/>
        </w:rPr>
        <w:t xml:space="preserve"> </w:t>
      </w:r>
    </w:p>
    <w:p w14:paraId="626073A7" w14:textId="77777777" w:rsidR="00265B2A" w:rsidRDefault="00787ECE" w:rsidP="00787ECE">
      <w:pPr>
        <w:rPr>
          <w:szCs w:val="24"/>
        </w:rPr>
      </w:pPr>
      <w:r w:rsidRPr="00787ECE">
        <w:rPr>
          <w:szCs w:val="24"/>
        </w:rPr>
        <w:t xml:space="preserve">The trick with this demonstration is doing it on a large enough scale for the whole class to see clearly. </w:t>
      </w:r>
      <w:r w:rsidR="00265B2A">
        <w:rPr>
          <w:szCs w:val="24"/>
        </w:rPr>
        <w:t>T</w:t>
      </w:r>
      <w:r w:rsidRPr="00787ECE">
        <w:rPr>
          <w:szCs w:val="24"/>
        </w:rPr>
        <w:t>he white smoke</w:t>
      </w:r>
      <w:r w:rsidR="00265B2A">
        <w:rPr>
          <w:szCs w:val="24"/>
        </w:rPr>
        <w:t xml:space="preserve"> should be allowed</w:t>
      </w:r>
      <w:r w:rsidRPr="00787ECE">
        <w:rPr>
          <w:szCs w:val="24"/>
        </w:rPr>
        <w:t xml:space="preserve"> to escape and not d</w:t>
      </w:r>
      <w:r w:rsidR="00265B2A">
        <w:rPr>
          <w:szCs w:val="24"/>
        </w:rPr>
        <w:t xml:space="preserve">istract from the colour change. </w:t>
      </w:r>
    </w:p>
    <w:p w14:paraId="626073A8" w14:textId="77777777" w:rsidR="00787ECE" w:rsidRPr="00787ECE" w:rsidRDefault="00265B2A" w:rsidP="00787ECE">
      <w:pPr>
        <w:rPr>
          <w:szCs w:val="24"/>
        </w:rPr>
      </w:pPr>
      <w:r>
        <w:rPr>
          <w:szCs w:val="24"/>
        </w:rPr>
        <w:t>S</w:t>
      </w:r>
      <w:r w:rsidR="00787ECE" w:rsidRPr="00787ECE">
        <w:rPr>
          <w:szCs w:val="24"/>
        </w:rPr>
        <w:t xml:space="preserve">wirl the flask when necessary to produce a homogenous mixture. </w:t>
      </w:r>
      <w:r>
        <w:rPr>
          <w:szCs w:val="24"/>
        </w:rPr>
        <w:t xml:space="preserve"> </w:t>
      </w:r>
      <w:r w:rsidR="00787ECE" w:rsidRPr="00787ECE">
        <w:rPr>
          <w:szCs w:val="24"/>
        </w:rPr>
        <w:t>It is possible to produce a mixed solution with the yellow-green complex on the bottom, the dark blue complex on the top, and with the pale blue copper hydroxide precipitate at the interface of the two layers.  </w:t>
      </w:r>
    </w:p>
    <w:p w14:paraId="626073A9" w14:textId="77777777" w:rsidR="00787ECE" w:rsidRPr="00787ECE" w:rsidRDefault="00787ECE" w:rsidP="00787ECE">
      <w:pPr>
        <w:rPr>
          <w:szCs w:val="24"/>
        </w:rPr>
      </w:pPr>
      <w:r w:rsidRPr="00787ECE">
        <w:rPr>
          <w:b/>
          <w:bCs/>
          <w:szCs w:val="24"/>
        </w:rPr>
        <w:t xml:space="preserve">Teaching </w:t>
      </w:r>
      <w:r w:rsidR="002427C9">
        <w:rPr>
          <w:b/>
          <w:bCs/>
          <w:szCs w:val="24"/>
        </w:rPr>
        <w:t>points</w:t>
      </w:r>
      <w:r w:rsidRPr="00787ECE">
        <w:rPr>
          <w:szCs w:val="24"/>
        </w:rPr>
        <w:t> </w:t>
      </w:r>
    </w:p>
    <w:p w14:paraId="626073AA" w14:textId="77777777" w:rsidR="002427C9" w:rsidRDefault="00787ECE" w:rsidP="00787ECE">
      <w:pPr>
        <w:rPr>
          <w:szCs w:val="24"/>
        </w:rPr>
      </w:pPr>
      <w:r w:rsidRPr="00787ECE">
        <w:rPr>
          <w:szCs w:val="24"/>
        </w:rPr>
        <w:t xml:space="preserve">This demonstration can be used as an introduction to reversible reactions </w:t>
      </w:r>
      <w:r w:rsidR="002427C9">
        <w:rPr>
          <w:szCs w:val="24"/>
        </w:rPr>
        <w:t xml:space="preserve">in N4/5 and for equilibrium at higher </w:t>
      </w:r>
      <w:proofErr w:type="gramStart"/>
      <w:r w:rsidR="002427C9">
        <w:rPr>
          <w:szCs w:val="24"/>
        </w:rPr>
        <w:t>and also</w:t>
      </w:r>
      <w:proofErr w:type="gramEnd"/>
      <w:r w:rsidRPr="00787ECE">
        <w:rPr>
          <w:szCs w:val="24"/>
        </w:rPr>
        <w:t xml:space="preserve"> as an example of entropy changes in solution. </w:t>
      </w:r>
    </w:p>
    <w:p w14:paraId="626073AB" w14:textId="77777777" w:rsidR="002427C9" w:rsidRDefault="00787ECE" w:rsidP="00787ECE">
      <w:pPr>
        <w:rPr>
          <w:szCs w:val="24"/>
        </w:rPr>
      </w:pPr>
      <w:r w:rsidRPr="00787ECE">
        <w:rPr>
          <w:szCs w:val="24"/>
        </w:rPr>
        <w:t>However, it is best used as a</w:t>
      </w:r>
      <w:r w:rsidR="002427C9">
        <w:rPr>
          <w:szCs w:val="24"/>
        </w:rPr>
        <w:t xml:space="preserve">n opening for complex chemistry in </w:t>
      </w:r>
      <w:proofErr w:type="spellStart"/>
      <w:r w:rsidR="002427C9">
        <w:rPr>
          <w:szCs w:val="24"/>
        </w:rPr>
        <w:t>Andvanced</w:t>
      </w:r>
      <w:proofErr w:type="spellEnd"/>
      <w:r w:rsidR="002427C9">
        <w:rPr>
          <w:szCs w:val="24"/>
        </w:rPr>
        <w:t xml:space="preserve"> Higher.</w:t>
      </w:r>
      <w:r w:rsidRPr="00787ECE">
        <w:rPr>
          <w:szCs w:val="24"/>
          <w:vertAlign w:val="superscript"/>
        </w:rPr>
        <w:t> </w:t>
      </w:r>
      <w:r w:rsidRPr="00787ECE">
        <w:rPr>
          <w:szCs w:val="24"/>
        </w:rPr>
        <w:t> </w:t>
      </w:r>
    </w:p>
    <w:p w14:paraId="626073AC" w14:textId="77777777" w:rsidR="00787ECE" w:rsidRPr="00787ECE" w:rsidRDefault="00787ECE" w:rsidP="00787ECE">
      <w:pPr>
        <w:rPr>
          <w:szCs w:val="24"/>
        </w:rPr>
      </w:pPr>
      <w:r w:rsidRPr="00787ECE">
        <w:rPr>
          <w:szCs w:val="24"/>
        </w:rPr>
        <w:t xml:space="preserve">A complex ion has a metal ion at its centre with several other molecules or ions surrounding it. These can </w:t>
      </w:r>
      <w:proofErr w:type="gramStart"/>
      <w:r w:rsidRPr="00787ECE">
        <w:rPr>
          <w:szCs w:val="24"/>
        </w:rPr>
        <w:t>be considered to be</w:t>
      </w:r>
      <w:proofErr w:type="gramEnd"/>
      <w:r w:rsidRPr="00787ECE">
        <w:rPr>
          <w:szCs w:val="24"/>
        </w:rPr>
        <w:t xml:space="preserve"> attached to the central ion by coordinate (dative covalent) bonds. These molecules or ions are called </w:t>
      </w:r>
      <w:proofErr w:type="gramStart"/>
      <w:r w:rsidRPr="00787ECE">
        <w:rPr>
          <w:szCs w:val="24"/>
        </w:rPr>
        <w:t>ligands</w:t>
      </w:r>
      <w:proofErr w:type="gramEnd"/>
      <w:r w:rsidRPr="00787ECE">
        <w:rPr>
          <w:szCs w:val="24"/>
        </w:rPr>
        <w:t xml:space="preserve"> and all have the same common feature: a pair of non-bonding (lone pair) electrons. By donating a pair of electrons, ligands act as Lewis bases. </w:t>
      </w:r>
    </w:p>
    <w:p w14:paraId="626073AD" w14:textId="77777777" w:rsidR="00787ECE" w:rsidRPr="00787ECE" w:rsidRDefault="00787ECE" w:rsidP="00787ECE">
      <w:pPr>
        <w:rPr>
          <w:szCs w:val="24"/>
        </w:rPr>
      </w:pPr>
      <w:r w:rsidRPr="00787ECE">
        <w:rPr>
          <w:szCs w:val="24"/>
        </w:rPr>
        <w:t> Copper has the electronic structure: 1s</w:t>
      </w:r>
      <w:r w:rsidRPr="00787ECE">
        <w:rPr>
          <w:szCs w:val="24"/>
          <w:vertAlign w:val="superscript"/>
        </w:rPr>
        <w:t>2</w:t>
      </w:r>
      <w:r w:rsidRPr="00787ECE">
        <w:rPr>
          <w:szCs w:val="24"/>
        </w:rPr>
        <w:t>2s</w:t>
      </w:r>
      <w:r w:rsidRPr="00787ECE">
        <w:rPr>
          <w:szCs w:val="24"/>
          <w:vertAlign w:val="superscript"/>
        </w:rPr>
        <w:t>2</w:t>
      </w:r>
      <w:r w:rsidRPr="00787ECE">
        <w:rPr>
          <w:szCs w:val="24"/>
        </w:rPr>
        <w:t>2p</w:t>
      </w:r>
      <w:r w:rsidRPr="00787ECE">
        <w:rPr>
          <w:szCs w:val="24"/>
          <w:vertAlign w:val="superscript"/>
        </w:rPr>
        <w:t>6</w:t>
      </w:r>
      <w:r w:rsidRPr="00787ECE">
        <w:rPr>
          <w:szCs w:val="24"/>
        </w:rPr>
        <w:t>3s</w:t>
      </w:r>
      <w:r w:rsidRPr="00787ECE">
        <w:rPr>
          <w:szCs w:val="24"/>
          <w:vertAlign w:val="superscript"/>
        </w:rPr>
        <w:t>2</w:t>
      </w:r>
      <w:r w:rsidRPr="00787ECE">
        <w:rPr>
          <w:szCs w:val="24"/>
        </w:rPr>
        <w:t>3p</w:t>
      </w:r>
      <w:r w:rsidRPr="00787ECE">
        <w:rPr>
          <w:szCs w:val="24"/>
          <w:vertAlign w:val="superscript"/>
        </w:rPr>
        <w:t>6</w:t>
      </w:r>
      <w:r w:rsidRPr="00787ECE">
        <w:rPr>
          <w:szCs w:val="24"/>
        </w:rPr>
        <w:t>3d</w:t>
      </w:r>
      <w:r w:rsidRPr="00787ECE">
        <w:rPr>
          <w:szCs w:val="24"/>
          <w:vertAlign w:val="superscript"/>
        </w:rPr>
        <w:t>10</w:t>
      </w:r>
      <w:r w:rsidRPr="00787ECE">
        <w:rPr>
          <w:szCs w:val="24"/>
        </w:rPr>
        <w:t>4s</w:t>
      </w:r>
      <w:r w:rsidRPr="00787ECE">
        <w:rPr>
          <w:szCs w:val="24"/>
          <w:vertAlign w:val="superscript"/>
        </w:rPr>
        <w:t>1</w:t>
      </w:r>
      <w:r w:rsidRPr="00787ECE">
        <w:rPr>
          <w:szCs w:val="24"/>
        </w:rPr>
        <w:t>. To form a Cu</w:t>
      </w:r>
      <w:r w:rsidRPr="00787ECE">
        <w:rPr>
          <w:szCs w:val="24"/>
          <w:vertAlign w:val="superscript"/>
        </w:rPr>
        <w:t>2</w:t>
      </w:r>
      <w:r w:rsidRPr="00787ECE">
        <w:rPr>
          <w:szCs w:val="24"/>
        </w:rPr>
        <w:t>+ ion a copper atom loses the 4s electron and one of the 3d electrons, leaving it with the electronic structure: 1s</w:t>
      </w:r>
      <w:r w:rsidRPr="00787ECE">
        <w:rPr>
          <w:szCs w:val="24"/>
          <w:vertAlign w:val="superscript"/>
        </w:rPr>
        <w:t>2</w:t>
      </w:r>
      <w:r w:rsidRPr="00787ECE">
        <w:rPr>
          <w:szCs w:val="24"/>
        </w:rPr>
        <w:t>2s</w:t>
      </w:r>
      <w:r w:rsidRPr="00787ECE">
        <w:rPr>
          <w:szCs w:val="24"/>
          <w:vertAlign w:val="superscript"/>
        </w:rPr>
        <w:t>2</w:t>
      </w:r>
      <w:r w:rsidRPr="00787ECE">
        <w:rPr>
          <w:szCs w:val="24"/>
        </w:rPr>
        <w:t>2p</w:t>
      </w:r>
      <w:r w:rsidRPr="00787ECE">
        <w:rPr>
          <w:szCs w:val="24"/>
          <w:vertAlign w:val="superscript"/>
        </w:rPr>
        <w:t>6</w:t>
      </w:r>
      <w:r w:rsidRPr="00787ECE">
        <w:rPr>
          <w:szCs w:val="24"/>
        </w:rPr>
        <w:t>3s</w:t>
      </w:r>
      <w:r w:rsidRPr="00787ECE">
        <w:rPr>
          <w:szCs w:val="24"/>
          <w:vertAlign w:val="superscript"/>
        </w:rPr>
        <w:t>2</w:t>
      </w:r>
      <w:r w:rsidRPr="00787ECE">
        <w:rPr>
          <w:szCs w:val="24"/>
        </w:rPr>
        <w:t>3p</w:t>
      </w:r>
      <w:r w:rsidRPr="00787ECE">
        <w:rPr>
          <w:szCs w:val="24"/>
          <w:vertAlign w:val="superscript"/>
        </w:rPr>
        <w:t>6</w:t>
      </w:r>
      <w:r w:rsidRPr="00787ECE">
        <w:rPr>
          <w:szCs w:val="24"/>
        </w:rPr>
        <w:t>3d</w:t>
      </w:r>
      <w:r w:rsidRPr="00787ECE">
        <w:rPr>
          <w:szCs w:val="24"/>
          <w:vertAlign w:val="superscript"/>
        </w:rPr>
        <w:t>9</w:t>
      </w:r>
      <w:r w:rsidRPr="00787ECE">
        <w:rPr>
          <w:szCs w:val="24"/>
        </w:rPr>
        <w:t xml:space="preserve">. When copper </w:t>
      </w:r>
      <w:r>
        <w:rPr>
          <w:szCs w:val="24"/>
        </w:rPr>
        <w:t>sulphate</w:t>
      </w:r>
      <w:r w:rsidRPr="00787ECE">
        <w:rPr>
          <w:szCs w:val="24"/>
        </w:rPr>
        <w:t xml:space="preserve"> dissolves in water, the water molecules act as ligands, producing the complex ion [</w:t>
      </w:r>
      <w:proofErr w:type="gramStart"/>
      <w:r w:rsidRPr="00787ECE">
        <w:rPr>
          <w:szCs w:val="24"/>
        </w:rPr>
        <w:t>Cu(</w:t>
      </w:r>
      <w:proofErr w:type="gramEnd"/>
      <w:r w:rsidRPr="00787ECE">
        <w:rPr>
          <w:szCs w:val="24"/>
        </w:rPr>
        <w:t>H</w:t>
      </w:r>
      <w:r w:rsidRPr="00787ECE">
        <w:rPr>
          <w:szCs w:val="24"/>
          <w:vertAlign w:val="subscript"/>
        </w:rPr>
        <w:t>2</w:t>
      </w:r>
      <w:r w:rsidRPr="00787ECE">
        <w:rPr>
          <w:szCs w:val="24"/>
        </w:rPr>
        <w:t>O)</w:t>
      </w:r>
      <w:r w:rsidRPr="00787ECE">
        <w:rPr>
          <w:szCs w:val="24"/>
          <w:vertAlign w:val="subscript"/>
        </w:rPr>
        <w:t>6</w:t>
      </w:r>
      <w:r w:rsidRPr="00787ECE">
        <w:rPr>
          <w:szCs w:val="24"/>
        </w:rPr>
        <w:t>]</w:t>
      </w:r>
      <w:r w:rsidRPr="00787ECE">
        <w:rPr>
          <w:szCs w:val="24"/>
          <w:vertAlign w:val="superscript"/>
        </w:rPr>
        <w:t>2</w:t>
      </w:r>
      <w:r w:rsidRPr="00787ECE">
        <w:rPr>
          <w:szCs w:val="24"/>
        </w:rPr>
        <w:t>+. When concentrated hydrochloric acid is added, ligand exchange occurs: </w:t>
      </w:r>
    </w:p>
    <w:p w14:paraId="626073AE" w14:textId="77777777" w:rsidR="00787ECE" w:rsidRPr="00787ECE" w:rsidRDefault="00787ECE" w:rsidP="00787ECE">
      <w:pPr>
        <w:rPr>
          <w:szCs w:val="24"/>
        </w:rPr>
      </w:pPr>
      <w:r w:rsidRPr="00787ECE">
        <w:rPr>
          <w:szCs w:val="24"/>
        </w:rPr>
        <w:t>[</w:t>
      </w:r>
      <w:proofErr w:type="gramStart"/>
      <w:r w:rsidRPr="00787ECE">
        <w:rPr>
          <w:szCs w:val="24"/>
        </w:rPr>
        <w:t>Cu(</w:t>
      </w:r>
      <w:proofErr w:type="gramEnd"/>
      <w:r w:rsidRPr="00787ECE">
        <w:rPr>
          <w:szCs w:val="24"/>
        </w:rPr>
        <w:t>H</w:t>
      </w:r>
      <w:r w:rsidRPr="00787ECE">
        <w:rPr>
          <w:szCs w:val="24"/>
          <w:vertAlign w:val="subscript"/>
        </w:rPr>
        <w:t>2</w:t>
      </w:r>
      <w:r w:rsidRPr="00787ECE">
        <w:rPr>
          <w:szCs w:val="24"/>
        </w:rPr>
        <w:t>O)</w:t>
      </w:r>
      <w:r w:rsidRPr="00787ECE">
        <w:rPr>
          <w:szCs w:val="24"/>
          <w:vertAlign w:val="subscript"/>
        </w:rPr>
        <w:t>6</w:t>
      </w:r>
      <w:r w:rsidRPr="00787ECE">
        <w:rPr>
          <w:szCs w:val="24"/>
        </w:rPr>
        <w:t>]</w:t>
      </w:r>
      <w:r w:rsidRPr="00787ECE">
        <w:rPr>
          <w:szCs w:val="24"/>
          <w:vertAlign w:val="superscript"/>
        </w:rPr>
        <w:t>2+</w:t>
      </w:r>
      <w:r w:rsidRPr="00787ECE">
        <w:rPr>
          <w:szCs w:val="24"/>
        </w:rPr>
        <w:t> + 4Cl</w:t>
      </w:r>
      <w:r w:rsidRPr="00787ECE">
        <w:rPr>
          <w:szCs w:val="24"/>
          <w:vertAlign w:val="superscript"/>
        </w:rPr>
        <w:t>- </w:t>
      </w:r>
      <w:r w:rsidRPr="00787ECE">
        <w:rPr>
          <w:noProof/>
          <w:szCs w:val="24"/>
          <w:lang w:eastAsia="en-GB"/>
        </w:rPr>
        <w:drawing>
          <wp:inline distT="0" distB="0" distL="0" distR="0" wp14:anchorId="626073C4" wp14:editId="626073C5">
            <wp:extent cx="161925" cy="104775"/>
            <wp:effectExtent l="19050" t="0" r="9525" b="0"/>
            <wp:docPr id="41" name="Picture 41"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ight arrow"/>
                    <pic:cNvPicPr>
                      <a:picLocks noChangeAspect="1" noChangeArrowheads="1"/>
                    </pic:cNvPicPr>
                  </pic:nvPicPr>
                  <pic:blipFill>
                    <a:blip r:embed="rId10" cstate="print"/>
                    <a:srcRect/>
                    <a:stretch>
                      <a:fillRect/>
                    </a:stretch>
                  </pic:blipFill>
                  <pic:spPr bwMode="auto">
                    <a:xfrm>
                      <a:off x="0" y="0"/>
                      <a:ext cx="161925" cy="104775"/>
                    </a:xfrm>
                    <a:prstGeom prst="rect">
                      <a:avLst/>
                    </a:prstGeom>
                    <a:noFill/>
                    <a:ln w="9525">
                      <a:noFill/>
                      <a:miter lim="800000"/>
                      <a:headEnd/>
                      <a:tailEnd/>
                    </a:ln>
                  </pic:spPr>
                </pic:pic>
              </a:graphicData>
            </a:graphic>
          </wp:inline>
        </w:drawing>
      </w:r>
      <w:r w:rsidRPr="00787ECE">
        <w:rPr>
          <w:szCs w:val="24"/>
        </w:rPr>
        <w:t> [CuCl</w:t>
      </w:r>
      <w:r w:rsidRPr="00787ECE">
        <w:rPr>
          <w:szCs w:val="24"/>
          <w:vertAlign w:val="subscript"/>
        </w:rPr>
        <w:t>4</w:t>
      </w:r>
      <w:r w:rsidRPr="00787ECE">
        <w:rPr>
          <w:szCs w:val="24"/>
        </w:rPr>
        <w:t>]</w:t>
      </w:r>
      <w:r w:rsidRPr="00787ECE">
        <w:rPr>
          <w:szCs w:val="24"/>
          <w:vertAlign w:val="superscript"/>
        </w:rPr>
        <w:t>2-</w:t>
      </w:r>
      <w:r w:rsidRPr="00787ECE">
        <w:rPr>
          <w:szCs w:val="24"/>
        </w:rPr>
        <w:t> + 6H</w:t>
      </w:r>
      <w:r w:rsidRPr="00787ECE">
        <w:rPr>
          <w:szCs w:val="24"/>
          <w:vertAlign w:val="subscript"/>
        </w:rPr>
        <w:t>2</w:t>
      </w:r>
      <w:r w:rsidRPr="00787ECE">
        <w:rPr>
          <w:szCs w:val="24"/>
        </w:rPr>
        <w:t>O </w:t>
      </w:r>
    </w:p>
    <w:p w14:paraId="626073AF" w14:textId="77777777" w:rsidR="00787ECE" w:rsidRPr="00787ECE" w:rsidRDefault="00787ECE" w:rsidP="00787ECE">
      <w:pPr>
        <w:rPr>
          <w:szCs w:val="24"/>
        </w:rPr>
      </w:pPr>
      <w:r w:rsidRPr="00787ECE">
        <w:rPr>
          <w:szCs w:val="24"/>
        </w:rPr>
        <w:lastRenderedPageBreak/>
        <w:t>The empty 4s and 4p orbitals are used to accept a lone pair of electrons from each chloride ion. In this case, the coordination number of the copper changes from six to four. When concentrated ammonia is added, further ligand exchange occurs: </w:t>
      </w:r>
    </w:p>
    <w:p w14:paraId="626073B0" w14:textId="77777777" w:rsidR="00787ECE" w:rsidRPr="00787ECE" w:rsidRDefault="00787ECE" w:rsidP="00787ECE">
      <w:pPr>
        <w:rPr>
          <w:szCs w:val="24"/>
        </w:rPr>
      </w:pPr>
      <w:r w:rsidRPr="00787ECE">
        <w:rPr>
          <w:szCs w:val="24"/>
        </w:rPr>
        <w:t>[CuCl</w:t>
      </w:r>
      <w:r w:rsidRPr="00787ECE">
        <w:rPr>
          <w:szCs w:val="24"/>
          <w:vertAlign w:val="subscript"/>
        </w:rPr>
        <w:t>4</w:t>
      </w:r>
      <w:r w:rsidRPr="00787ECE">
        <w:rPr>
          <w:szCs w:val="24"/>
        </w:rPr>
        <w:t>]</w:t>
      </w:r>
      <w:r w:rsidRPr="00787ECE">
        <w:rPr>
          <w:szCs w:val="24"/>
          <w:vertAlign w:val="superscript"/>
        </w:rPr>
        <w:t>2-</w:t>
      </w:r>
      <w:r w:rsidRPr="00787ECE">
        <w:rPr>
          <w:szCs w:val="24"/>
        </w:rPr>
        <w:t> + 4NH</w:t>
      </w:r>
      <w:r w:rsidRPr="00787ECE">
        <w:rPr>
          <w:szCs w:val="24"/>
          <w:vertAlign w:val="subscript"/>
        </w:rPr>
        <w:t>3</w:t>
      </w:r>
      <w:r w:rsidRPr="00787ECE">
        <w:rPr>
          <w:szCs w:val="24"/>
        </w:rPr>
        <w:t> </w:t>
      </w:r>
      <w:r w:rsidRPr="00787ECE">
        <w:rPr>
          <w:noProof/>
          <w:szCs w:val="24"/>
          <w:lang w:eastAsia="en-GB"/>
        </w:rPr>
        <w:drawing>
          <wp:inline distT="0" distB="0" distL="0" distR="0" wp14:anchorId="626073C6" wp14:editId="626073C7">
            <wp:extent cx="161925" cy="104775"/>
            <wp:effectExtent l="19050" t="0" r="9525" b="0"/>
            <wp:docPr id="42" name="Picture 42"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ght arrow"/>
                    <pic:cNvPicPr>
                      <a:picLocks noChangeAspect="1" noChangeArrowheads="1"/>
                    </pic:cNvPicPr>
                  </pic:nvPicPr>
                  <pic:blipFill>
                    <a:blip r:embed="rId10" cstate="print"/>
                    <a:srcRect/>
                    <a:stretch>
                      <a:fillRect/>
                    </a:stretch>
                  </pic:blipFill>
                  <pic:spPr bwMode="auto">
                    <a:xfrm>
                      <a:off x="0" y="0"/>
                      <a:ext cx="161925" cy="104775"/>
                    </a:xfrm>
                    <a:prstGeom prst="rect">
                      <a:avLst/>
                    </a:prstGeom>
                    <a:noFill/>
                    <a:ln w="9525">
                      <a:noFill/>
                      <a:miter lim="800000"/>
                      <a:headEnd/>
                      <a:tailEnd/>
                    </a:ln>
                  </pic:spPr>
                </pic:pic>
              </a:graphicData>
            </a:graphic>
          </wp:inline>
        </w:drawing>
      </w:r>
      <w:r w:rsidRPr="00787ECE">
        <w:rPr>
          <w:szCs w:val="24"/>
        </w:rPr>
        <w:t> [</w:t>
      </w:r>
      <w:proofErr w:type="gramStart"/>
      <w:r w:rsidRPr="00787ECE">
        <w:rPr>
          <w:szCs w:val="24"/>
        </w:rPr>
        <w:t>Cu(</w:t>
      </w:r>
      <w:proofErr w:type="gramEnd"/>
      <w:r w:rsidRPr="00787ECE">
        <w:rPr>
          <w:szCs w:val="24"/>
        </w:rPr>
        <w:t>NH</w:t>
      </w:r>
      <w:r w:rsidRPr="00787ECE">
        <w:rPr>
          <w:szCs w:val="24"/>
          <w:vertAlign w:val="subscript"/>
        </w:rPr>
        <w:t>3</w:t>
      </w:r>
      <w:r w:rsidRPr="00787ECE">
        <w:rPr>
          <w:szCs w:val="24"/>
        </w:rPr>
        <w:t>)</w:t>
      </w:r>
      <w:r w:rsidRPr="00787ECE">
        <w:rPr>
          <w:szCs w:val="24"/>
          <w:vertAlign w:val="subscript"/>
        </w:rPr>
        <w:t>4</w:t>
      </w:r>
      <w:r w:rsidRPr="00787ECE">
        <w:rPr>
          <w:szCs w:val="24"/>
        </w:rPr>
        <w:t>]</w:t>
      </w:r>
      <w:r w:rsidRPr="00787ECE">
        <w:rPr>
          <w:szCs w:val="24"/>
          <w:vertAlign w:val="superscript"/>
        </w:rPr>
        <w:t>2+</w:t>
      </w:r>
      <w:r w:rsidRPr="00787ECE">
        <w:rPr>
          <w:szCs w:val="24"/>
        </w:rPr>
        <w:t> + 4Cl</w:t>
      </w:r>
      <w:r w:rsidRPr="00787ECE">
        <w:rPr>
          <w:szCs w:val="24"/>
          <w:vertAlign w:val="superscript"/>
        </w:rPr>
        <w:t>-</w:t>
      </w:r>
    </w:p>
    <w:p w14:paraId="626073B1" w14:textId="77777777" w:rsidR="00787ECE" w:rsidRPr="00787ECE" w:rsidRDefault="00787ECE" w:rsidP="00787ECE">
      <w:pPr>
        <w:rPr>
          <w:szCs w:val="24"/>
        </w:rPr>
      </w:pPr>
      <w:r w:rsidRPr="00787ECE">
        <w:rPr>
          <w:szCs w:val="24"/>
        </w:rPr>
        <w:t xml:space="preserve">Copper can have coordination numbers of four, five and six, though the shape is often described as square-planar. However, the distinction between square-planar and tetragonally-distorted octahedral coordination is not easily made. (You will have to refer to advanced texts on the Jahn-Teller effect to explain.) The usual result is an elongation of the octahedron (four + two) coordination with complete loss of the axial ligands resulting in square-planar complexes. This is the normally accepted structure for </w:t>
      </w:r>
      <w:proofErr w:type="spellStart"/>
      <w:r w:rsidRPr="00787ECE">
        <w:rPr>
          <w:szCs w:val="24"/>
        </w:rPr>
        <w:t>tetrammines</w:t>
      </w:r>
      <w:proofErr w:type="spellEnd"/>
      <w:r w:rsidRPr="00787ECE">
        <w:rPr>
          <w:szCs w:val="24"/>
        </w:rPr>
        <w:t xml:space="preserve">. These are relatively easily to prepare and isolate. </w:t>
      </w:r>
      <w:proofErr w:type="spellStart"/>
      <w:r w:rsidRPr="00787ECE">
        <w:rPr>
          <w:szCs w:val="24"/>
        </w:rPr>
        <w:t>Hexammines</w:t>
      </w:r>
      <w:proofErr w:type="spellEnd"/>
      <w:r w:rsidRPr="00787ECE">
        <w:rPr>
          <w:szCs w:val="24"/>
        </w:rPr>
        <w:t xml:space="preserve"> can be made from liquid ammonia and stored in an atmosphere of ammonia. Six coordination is normally more easily achieved using chelates such as </w:t>
      </w:r>
      <w:proofErr w:type="spellStart"/>
      <w:r w:rsidRPr="00787ECE">
        <w:rPr>
          <w:szCs w:val="24"/>
        </w:rPr>
        <w:t>edta</w:t>
      </w:r>
      <w:proofErr w:type="spellEnd"/>
      <w:r w:rsidRPr="00787ECE">
        <w:rPr>
          <w:szCs w:val="24"/>
        </w:rPr>
        <w:t>. </w:t>
      </w:r>
    </w:p>
    <w:p w14:paraId="626073B2" w14:textId="77777777" w:rsidR="00787ECE" w:rsidRPr="00787ECE" w:rsidRDefault="00787ECE" w:rsidP="00787ECE">
      <w:pPr>
        <w:rPr>
          <w:szCs w:val="24"/>
        </w:rPr>
      </w:pPr>
      <w:r w:rsidRPr="00787ECE">
        <w:rPr>
          <w:szCs w:val="24"/>
        </w:rPr>
        <w:t>Depending on the cation, [CuCl</w:t>
      </w:r>
      <w:r w:rsidRPr="00787ECE">
        <w:rPr>
          <w:szCs w:val="24"/>
          <w:vertAlign w:val="subscript"/>
        </w:rPr>
        <w:t>4</w:t>
      </w:r>
      <w:r w:rsidRPr="00787ECE">
        <w:rPr>
          <w:szCs w:val="24"/>
        </w:rPr>
        <w:t>]</w:t>
      </w:r>
      <w:r w:rsidRPr="00787ECE">
        <w:rPr>
          <w:szCs w:val="24"/>
          <w:vertAlign w:val="subscript"/>
        </w:rPr>
        <w:t>2</w:t>
      </w:r>
      <w:proofErr w:type="gramStart"/>
      <w:r w:rsidRPr="00787ECE">
        <w:rPr>
          <w:szCs w:val="24"/>
          <w:vertAlign w:val="superscript"/>
        </w:rPr>
        <w:t>- </w:t>
      </w:r>
      <w:r w:rsidRPr="00787ECE">
        <w:rPr>
          <w:szCs w:val="24"/>
        </w:rPr>
        <w:t> displays</w:t>
      </w:r>
      <w:proofErr w:type="gramEnd"/>
      <w:r w:rsidRPr="00787ECE">
        <w:rPr>
          <w:szCs w:val="24"/>
        </w:rPr>
        <w:t xml:space="preserve"> structures ranging from square-planar (NH</w:t>
      </w:r>
      <w:r w:rsidRPr="00787ECE">
        <w:rPr>
          <w:szCs w:val="24"/>
          <w:vertAlign w:val="subscript"/>
        </w:rPr>
        <w:t>4</w:t>
      </w:r>
      <w:r w:rsidRPr="00787ECE">
        <w:rPr>
          <w:szCs w:val="24"/>
          <w:vertAlign w:val="superscript"/>
        </w:rPr>
        <w:t>+</w:t>
      </w:r>
      <w:r w:rsidRPr="00787ECE">
        <w:rPr>
          <w:szCs w:val="24"/>
        </w:rPr>
        <w:t>) to almost tetrahedral (Cs</w:t>
      </w:r>
      <w:r w:rsidRPr="00787ECE">
        <w:rPr>
          <w:szCs w:val="24"/>
          <w:vertAlign w:val="superscript"/>
        </w:rPr>
        <w:t>+</w:t>
      </w:r>
      <w:r w:rsidRPr="00787ECE">
        <w:rPr>
          <w:szCs w:val="24"/>
        </w:rPr>
        <w:t>), the former being usually green and the latter orange in colour. </w:t>
      </w:r>
    </w:p>
    <w:p w14:paraId="626073B3" w14:textId="77777777" w:rsidR="0031157A" w:rsidRDefault="0031157A" w:rsidP="00570FC0">
      <w:pPr>
        <w:rPr>
          <w:szCs w:val="24"/>
        </w:rPr>
      </w:pPr>
    </w:p>
    <w:p w14:paraId="626073B4" w14:textId="77777777" w:rsidR="00265B2A" w:rsidRPr="00787ECE" w:rsidRDefault="00265B2A" w:rsidP="00265B2A">
      <w:pPr>
        <w:rPr>
          <w:i/>
          <w:szCs w:val="24"/>
        </w:rPr>
      </w:pPr>
      <w:r w:rsidRPr="00787ECE">
        <w:rPr>
          <w:i/>
          <w:szCs w:val="24"/>
        </w:rPr>
        <w:t>In this series, Colin Baker of Bedford School provides spectacular demonstrations, designed to capture the student's imagination. The demonstrations are easy to prepare, safe to dispose of and they work. In this issue: </w:t>
      </w:r>
      <w:r w:rsidRPr="00787ECE">
        <w:rPr>
          <w:b/>
          <w:bCs/>
          <w:i/>
          <w:szCs w:val="24"/>
        </w:rPr>
        <w:t>a spectacular reversible reaction</w:t>
      </w:r>
    </w:p>
    <w:p w14:paraId="626073B5" w14:textId="77777777" w:rsidR="00265B2A" w:rsidRPr="00570FC0" w:rsidRDefault="00265B2A" w:rsidP="00570FC0">
      <w:pPr>
        <w:rPr>
          <w:szCs w:val="24"/>
        </w:rPr>
      </w:pPr>
    </w:p>
    <w:sectPr w:rsidR="00265B2A" w:rsidRPr="00570FC0" w:rsidSect="009F76EE">
      <w:pgSz w:w="11906" w:h="16838"/>
      <w:pgMar w:top="1276"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C840FE"/>
    <w:multiLevelType w:val="hybridMultilevel"/>
    <w:tmpl w:val="44C4637A"/>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16cid:durableId="2146846731">
    <w:abstractNumId w:val="1"/>
  </w:num>
  <w:num w:numId="2" w16cid:durableId="1810046841">
    <w:abstractNumId w:val="0"/>
  </w:num>
  <w:num w:numId="3" w16cid:durableId="1918981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7ECE"/>
    <w:rsid w:val="000153CF"/>
    <w:rsid w:val="000F0B77"/>
    <w:rsid w:val="001677C8"/>
    <w:rsid w:val="002427C9"/>
    <w:rsid w:val="00265B2A"/>
    <w:rsid w:val="00271738"/>
    <w:rsid w:val="0031157A"/>
    <w:rsid w:val="003C22F8"/>
    <w:rsid w:val="00407744"/>
    <w:rsid w:val="0045252C"/>
    <w:rsid w:val="00462F40"/>
    <w:rsid w:val="004952AF"/>
    <w:rsid w:val="004B03D4"/>
    <w:rsid w:val="00540CC0"/>
    <w:rsid w:val="00570FC0"/>
    <w:rsid w:val="005839B8"/>
    <w:rsid w:val="00784B8D"/>
    <w:rsid w:val="00787ECE"/>
    <w:rsid w:val="007A4A95"/>
    <w:rsid w:val="007B49C7"/>
    <w:rsid w:val="007C044B"/>
    <w:rsid w:val="00832E71"/>
    <w:rsid w:val="008975B0"/>
    <w:rsid w:val="008A56F6"/>
    <w:rsid w:val="009E7A07"/>
    <w:rsid w:val="009F76EE"/>
    <w:rsid w:val="00BD73E7"/>
    <w:rsid w:val="00CF4C7D"/>
    <w:rsid w:val="00D1237B"/>
    <w:rsid w:val="00EC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607383"/>
  <w15:docId w15:val="{4D44162D-C94A-4575-A365-0DD4DA87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BalloonText">
    <w:name w:val="Balloon Text"/>
    <w:basedOn w:val="Normal"/>
    <w:link w:val="BalloonTextChar"/>
    <w:uiPriority w:val="99"/>
    <w:semiHidden/>
    <w:unhideWhenUsed/>
    <w:rsid w:val="0078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CE"/>
    <w:rPr>
      <w:rFonts w:ascii="Tahoma" w:hAnsi="Tahoma" w:cs="Tahoma"/>
      <w:sz w:val="16"/>
      <w:szCs w:val="16"/>
    </w:rPr>
  </w:style>
  <w:style w:type="table" w:styleId="TableGrid">
    <w:name w:val="Table Grid"/>
    <w:basedOn w:val="TableNormal"/>
    <w:uiPriority w:val="59"/>
    <w:rsid w:val="008A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236747099">
      <w:bodyDiv w:val="1"/>
      <w:marLeft w:val="0"/>
      <w:marRight w:val="0"/>
      <w:marTop w:val="0"/>
      <w:marBottom w:val="0"/>
      <w:divBdr>
        <w:top w:val="none" w:sz="0" w:space="0" w:color="auto"/>
        <w:left w:val="none" w:sz="0" w:space="0" w:color="auto"/>
        <w:bottom w:val="none" w:sz="0" w:space="0" w:color="auto"/>
        <w:right w:val="none" w:sz="0" w:space="0" w:color="auto"/>
      </w:divBdr>
      <w:divsChild>
        <w:div w:id="1215192759">
          <w:marLeft w:val="0"/>
          <w:marRight w:val="0"/>
          <w:marTop w:val="27"/>
          <w:marBottom w:val="27"/>
          <w:divBdr>
            <w:top w:val="none" w:sz="0" w:space="0" w:color="auto"/>
            <w:left w:val="none" w:sz="0" w:space="0" w:color="auto"/>
            <w:bottom w:val="none" w:sz="0" w:space="0" w:color="auto"/>
            <w:right w:val="none" w:sz="0" w:space="0" w:color="auto"/>
          </w:divBdr>
        </w:div>
        <w:div w:id="1056659241">
          <w:marLeft w:val="0"/>
          <w:marRight w:val="0"/>
          <w:marTop w:val="27"/>
          <w:marBottom w:val="27"/>
          <w:divBdr>
            <w:top w:val="none" w:sz="0" w:space="0" w:color="auto"/>
            <w:left w:val="none" w:sz="0" w:space="0" w:color="auto"/>
            <w:bottom w:val="none" w:sz="0" w:space="0" w:color="auto"/>
            <w:right w:val="none" w:sz="0" w:space="0" w:color="auto"/>
          </w:divBdr>
        </w:div>
        <w:div w:id="1587113181">
          <w:marLeft w:val="0"/>
          <w:marRight w:val="0"/>
          <w:marTop w:val="27"/>
          <w:marBottom w:val="27"/>
          <w:divBdr>
            <w:top w:val="none" w:sz="0" w:space="0" w:color="auto"/>
            <w:left w:val="none" w:sz="0" w:space="0" w:color="auto"/>
            <w:bottom w:val="none" w:sz="0" w:space="0" w:color="auto"/>
            <w:right w:val="none" w:sz="0" w:space="0" w:color="auto"/>
          </w:divBdr>
        </w:div>
        <w:div w:id="67194177">
          <w:marLeft w:val="0"/>
          <w:marRight w:val="0"/>
          <w:marTop w:val="27"/>
          <w:marBottom w:val="27"/>
          <w:divBdr>
            <w:top w:val="none" w:sz="0" w:space="0" w:color="auto"/>
            <w:left w:val="none" w:sz="0" w:space="0" w:color="auto"/>
            <w:bottom w:val="none" w:sz="0" w:space="0" w:color="auto"/>
            <w:right w:val="none" w:sz="0" w:space="0" w:color="auto"/>
          </w:divBdr>
        </w:div>
        <w:div w:id="1726248633">
          <w:marLeft w:val="0"/>
          <w:marRight w:val="0"/>
          <w:marTop w:val="27"/>
          <w:marBottom w:val="27"/>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 w:id="2134783822">
      <w:bodyDiv w:val="1"/>
      <w:marLeft w:val="0"/>
      <w:marRight w:val="0"/>
      <w:marTop w:val="0"/>
      <w:marBottom w:val="0"/>
      <w:divBdr>
        <w:top w:val="none" w:sz="0" w:space="0" w:color="auto"/>
        <w:left w:val="none" w:sz="0" w:space="0" w:color="auto"/>
        <w:bottom w:val="none" w:sz="0" w:space="0" w:color="auto"/>
        <w:right w:val="none" w:sz="0" w:space="0" w:color="auto"/>
      </w:divBdr>
      <w:divsChild>
        <w:div w:id="1314022324">
          <w:marLeft w:val="0"/>
          <w:marRight w:val="0"/>
          <w:marTop w:val="30"/>
          <w:marBottom w:val="30"/>
          <w:divBdr>
            <w:top w:val="none" w:sz="0" w:space="0" w:color="auto"/>
            <w:left w:val="none" w:sz="0" w:space="0" w:color="auto"/>
            <w:bottom w:val="none" w:sz="0" w:space="0" w:color="auto"/>
            <w:right w:val="none" w:sz="0" w:space="0" w:color="auto"/>
          </w:divBdr>
        </w:div>
        <w:div w:id="668601346">
          <w:marLeft w:val="0"/>
          <w:marRight w:val="0"/>
          <w:marTop w:val="30"/>
          <w:marBottom w:val="30"/>
          <w:divBdr>
            <w:top w:val="none" w:sz="0" w:space="0" w:color="auto"/>
            <w:left w:val="none" w:sz="0" w:space="0" w:color="auto"/>
            <w:bottom w:val="none" w:sz="0" w:space="0" w:color="auto"/>
            <w:right w:val="none" w:sz="0" w:space="0" w:color="auto"/>
          </w:divBdr>
        </w:div>
        <w:div w:id="1053384322">
          <w:marLeft w:val="0"/>
          <w:marRight w:val="0"/>
          <w:marTop w:val="30"/>
          <w:marBottom w:val="30"/>
          <w:divBdr>
            <w:top w:val="none" w:sz="0" w:space="0" w:color="auto"/>
            <w:left w:val="none" w:sz="0" w:space="0" w:color="auto"/>
            <w:bottom w:val="none" w:sz="0" w:space="0" w:color="auto"/>
            <w:right w:val="none" w:sz="0" w:space="0" w:color="auto"/>
          </w:divBdr>
        </w:div>
        <w:div w:id="1294678854">
          <w:marLeft w:val="0"/>
          <w:marRight w:val="0"/>
          <w:marTop w:val="30"/>
          <w:marBottom w:val="30"/>
          <w:divBdr>
            <w:top w:val="none" w:sz="0" w:space="0" w:color="auto"/>
            <w:left w:val="none" w:sz="0" w:space="0" w:color="auto"/>
            <w:bottom w:val="none" w:sz="0" w:space="0" w:color="auto"/>
            <w:right w:val="none" w:sz="0" w:space="0" w:color="auto"/>
          </w:divBdr>
        </w:div>
        <w:div w:id="204370078">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74</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10</cp:revision>
  <cp:lastPrinted>2014-03-18T12:40:00Z</cp:lastPrinted>
  <dcterms:created xsi:type="dcterms:W3CDTF">2014-03-17T15:47:00Z</dcterms:created>
  <dcterms:modified xsi:type="dcterms:W3CDTF">2022-06-29T22:25:00Z</dcterms:modified>
</cp:coreProperties>
</file>