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CF5EBA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CF5EBA" w:rsidRDefault="00524D96" w:rsidP="004D3C99">
            <w:pPr>
              <w:pStyle w:val="NoSpacing"/>
              <w:rPr>
                <w:sz w:val="72"/>
                <w:szCs w:val="72"/>
              </w:rPr>
            </w:pPr>
            <w:r w:rsidRPr="00CF5EBA">
              <w:rPr>
                <w:sz w:val="72"/>
                <w:szCs w:val="72"/>
              </w:rPr>
              <w:t>Chemical Investigations</w:t>
            </w:r>
          </w:p>
        </w:tc>
      </w:tr>
      <w:tr w:rsidR="00524D96" w:rsidRPr="00CF5EBA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02E2E951" w:rsidR="00524D96" w:rsidRPr="00CF5EBA" w:rsidRDefault="00343AB3" w:rsidP="004D3C99">
            <w:pPr>
              <w:pStyle w:val="NoSpacing"/>
              <w:rPr>
                <w:sz w:val="52"/>
                <w:szCs w:val="52"/>
              </w:rPr>
            </w:pPr>
            <w:r w:rsidRPr="00CF5EBA">
              <w:rPr>
                <w:sz w:val="52"/>
                <w:szCs w:val="52"/>
              </w:rPr>
              <w:t xml:space="preserve">Effect of </w:t>
            </w:r>
            <w:r w:rsidR="008D595C">
              <w:rPr>
                <w:sz w:val="52"/>
                <w:szCs w:val="52"/>
              </w:rPr>
              <w:t>temperature</w:t>
            </w:r>
            <w:r w:rsidRPr="00CF5EBA">
              <w:rPr>
                <w:sz w:val="52"/>
                <w:szCs w:val="52"/>
              </w:rPr>
              <w:t xml:space="preserve"> on rate of reaction</w:t>
            </w:r>
          </w:p>
        </w:tc>
      </w:tr>
      <w:tr w:rsidR="00524D96" w:rsidRPr="00CF5EBA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20254FF3" w:rsidR="00524D96" w:rsidRPr="00CF5EBA" w:rsidRDefault="008D595C" w:rsidP="004D3C9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524D96" w:rsidRPr="00CF5EBA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395643A1" w:rsidR="00524D96" w:rsidRPr="00CF5EBA" w:rsidRDefault="00840174" w:rsidP="004D3C99">
      <w:pPr>
        <w:spacing w:after="120" w:line="264" w:lineRule="auto"/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D19F37" wp14:editId="54E837AE">
            <wp:simplePos x="0" y="0"/>
            <wp:positionH relativeFrom="column">
              <wp:posOffset>-495300</wp:posOffset>
            </wp:positionH>
            <wp:positionV relativeFrom="paragraph">
              <wp:posOffset>2697480</wp:posOffset>
            </wp:positionV>
            <wp:extent cx="3604260" cy="2750820"/>
            <wp:effectExtent l="0" t="0" r="0" b="0"/>
            <wp:wrapSquare wrapText="bothSides"/>
            <wp:docPr id="1" name="Picture 1" descr="A group of beakers with different colored liquids in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beakers with different colored liquids in the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854" w:rsidRPr="00CF5EBA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3506FAD8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 w:rsidRPr="00CF5EBA">
        <w:br w:type="page"/>
      </w:r>
    </w:p>
    <w:p w14:paraId="49A85AF1" w14:textId="318543F2" w:rsidR="001A5FDF" w:rsidRPr="00CF5EBA" w:rsidRDefault="001A5FDF" w:rsidP="004D3C99">
      <w:pPr>
        <w:pStyle w:val="Title"/>
        <w:spacing w:before="0"/>
        <w:jc w:val="left"/>
        <w:rPr>
          <w:sz w:val="40"/>
          <w:szCs w:val="40"/>
          <w:lang w:eastAsia="en-GB"/>
        </w:rPr>
      </w:pPr>
      <w:r w:rsidRPr="00CF5EBA">
        <w:rPr>
          <w:sz w:val="40"/>
          <w:szCs w:val="40"/>
          <w:lang w:eastAsia="en-GB"/>
        </w:rPr>
        <w:lastRenderedPageBreak/>
        <w:t xml:space="preserve">The Effect </w:t>
      </w:r>
      <w:proofErr w:type="gramStart"/>
      <w:r w:rsidRPr="00CF5EBA">
        <w:rPr>
          <w:sz w:val="40"/>
          <w:szCs w:val="40"/>
          <w:lang w:eastAsia="en-GB"/>
        </w:rPr>
        <w:t>Of</w:t>
      </w:r>
      <w:proofErr w:type="gramEnd"/>
      <w:r w:rsidRPr="00CF5EBA">
        <w:rPr>
          <w:sz w:val="40"/>
          <w:szCs w:val="40"/>
          <w:lang w:eastAsia="en-GB"/>
        </w:rPr>
        <w:t xml:space="preserve"> Temperature Changes On Reaction Rate</w:t>
      </w:r>
    </w:p>
    <w:p w14:paraId="3B82F928" w14:textId="77777777" w:rsidR="006F1121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UNIT 1 PPA 2 </w:t>
      </w:r>
    </w:p>
    <w:p w14:paraId="04A384DA" w14:textId="1B12CBCD" w:rsidR="001A5FDF" w:rsidRPr="001A5FDF" w:rsidRDefault="0045459C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Introduction</w:t>
      </w:r>
    </w:p>
    <w:p w14:paraId="2E0C7D53" w14:textId="5DB55286" w:rsidR="004D3C99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this experiment is to find the effect of varying temperature on the rate or reaction between </w:t>
      </w:r>
      <w:r w:rsidR="00F277AA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ethanedioic (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oxalic</w:t>
      </w:r>
      <w:r w:rsidR="0010510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acid and an acidified solution of potassium permanganate: </w:t>
      </w:r>
    </w:p>
    <w:p w14:paraId="02DEF75A" w14:textId="1C3BF733" w:rsidR="004D3C99" w:rsidRPr="00CF5EBA" w:rsidRDefault="00CF5EBA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>(COOH)</w:t>
      </w:r>
      <w:r w:rsidR="006B7DB2" w:rsidRP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2(</w:t>
      </w:r>
      <w:proofErr w:type="spellStart"/>
      <w:proofErr w:type="gramStart"/>
      <w:r w:rsidR="006B7DB2" w:rsidRP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aq</w:t>
      </w:r>
      <w:proofErr w:type="spellEnd"/>
      <w:r w:rsidR="006B7DB2" w:rsidRP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)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</w:t>
      </w:r>
      <w:proofErr w:type="gramEnd"/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6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+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  2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>MnO4</w:t>
      </w:r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2-</w:t>
      </w:r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</w:t>
      </w:r>
      <w:proofErr w:type="spellStart"/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aq</w:t>
      </w:r>
      <w:proofErr w:type="spellEnd"/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)  </w:t>
      </w:r>
      <w:r w:rsidR="006B7DB2" w:rsidRP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Wingdings" w:char="F0E0"/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 Mn</w:t>
      </w:r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2+</w:t>
      </w:r>
      <w:r w:rsid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</w:t>
      </w:r>
      <w:proofErr w:type="spellStart"/>
      <w:r w:rsid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aq</w:t>
      </w:r>
      <w:proofErr w:type="spellEnd"/>
      <w:r w:rsid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)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  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>10 CO</w:t>
      </w:r>
      <w:r w:rsidR="004F01A9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(g)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  8 H</w:t>
      </w:r>
      <w:r w:rsidR="004F01A9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2101BB" w:rsidRP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(l)</w:t>
      </w:r>
    </w:p>
    <w:p w14:paraId="7DFB6851" w14:textId="102BB9A5" w:rsidR="004D3C99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Initially the reaction mixture is purple in colour due to the presence of the permanganate </w:t>
      </w:r>
      <w:proofErr w:type="gramStart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ions</w:t>
      </w:r>
      <w:proofErr w:type="gramEnd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it will tu</w:t>
      </w:r>
      <w:r w:rsidR="0010510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F277AA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colourless as soon as they are used up. This colour change allows us to follow the course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 the reaction. </w:t>
      </w:r>
    </w:p>
    <w:p w14:paraId="35B66DCC" w14:textId="249E6120" w:rsidR="004D3C99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series of experiments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ill be carried out in which only the temperature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 the reaction mixtures be kept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onstant. The concentrations and volumes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 the reactants be kept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onstant</w:t>
      </w:r>
      <w:r w:rsidR="004D3C99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C28D191" w14:textId="2458EE22" w:rsidR="001A5FDF" w:rsidRPr="001A5FDF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Since the amount of permanganate ions initially present will be the same in each experiment, the point at which the purple colour disappears will always represent the same extent of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reactio</w:t>
      </w:r>
      <w:r w:rsidR="005F28C4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n.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End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the time it takes the colour change to occur then we can take l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/t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a measure of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gramStart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reaction </w:t>
      </w:r>
      <w:r w:rsidR="005F28C4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rate</w:t>
      </w:r>
      <w:proofErr w:type="gramEnd"/>
      <w:r w:rsidR="005F28C4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3C44958" w14:textId="53FC3657" w:rsidR="005F28C4" w:rsidRPr="00CF5EBA" w:rsidRDefault="008D595C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You will need</w:t>
      </w:r>
      <w:r w:rsidR="001A5FDF"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1A5FDF"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8C4" w:rsidRPr="00CF5EBA" w14:paraId="2688E3E3" w14:textId="77777777" w:rsidTr="005F28C4">
        <w:tc>
          <w:tcPr>
            <w:tcW w:w="4675" w:type="dxa"/>
          </w:tcPr>
          <w:p w14:paraId="51DF0FB9" w14:textId="50874C60" w:rsidR="005F28C4" w:rsidRPr="00CF5EBA" w:rsidRDefault="008D595C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</w:t>
            </w:r>
            <w:r w:rsidR="005F28C4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selection </w:t>
            </w:r>
            <w:r w:rsidR="005F28C4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="005F28C4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 syringes</w:t>
            </w:r>
          </w:p>
        </w:tc>
        <w:tc>
          <w:tcPr>
            <w:tcW w:w="4675" w:type="dxa"/>
          </w:tcPr>
          <w:p w14:paraId="756B0AC3" w14:textId="43C8C62F" w:rsidR="005F28C4" w:rsidRPr="00CF5EBA" w:rsidRDefault="005F28C4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 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glass beakers</w:t>
            </w:r>
          </w:p>
        </w:tc>
      </w:tr>
      <w:tr w:rsidR="005F28C4" w:rsidRPr="00CF5EBA" w14:paraId="037E7CA3" w14:textId="77777777" w:rsidTr="005F28C4">
        <w:tc>
          <w:tcPr>
            <w:tcW w:w="4675" w:type="dxa"/>
          </w:tcPr>
          <w:p w14:paraId="6C9B377B" w14:textId="3C8D6131" w:rsidR="005F28C4" w:rsidRPr="00CF5EBA" w:rsidRDefault="00973387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 tile</w:t>
            </w:r>
          </w:p>
        </w:tc>
        <w:tc>
          <w:tcPr>
            <w:tcW w:w="4675" w:type="dxa"/>
          </w:tcPr>
          <w:p w14:paraId="19AC567B" w14:textId="6E116182" w:rsidR="005F28C4" w:rsidRPr="00CF5EBA" w:rsidRDefault="00973387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Bunsen burner</w:t>
            </w:r>
            <w:r w:rsidR="00A10029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heating mat</w:t>
            </w:r>
            <w:r w:rsidR="00A10029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tripod</w:t>
            </w:r>
          </w:p>
        </w:tc>
      </w:tr>
      <w:tr w:rsidR="00E176C6" w:rsidRPr="00CF5EBA" w14:paraId="031E0D08" w14:textId="77777777" w:rsidTr="005F28C4">
        <w:tc>
          <w:tcPr>
            <w:tcW w:w="4675" w:type="dxa"/>
          </w:tcPr>
          <w:p w14:paraId="28473C4C" w14:textId="1291AAA4" w:rsidR="00E176C6" w:rsidRPr="00CF5EBA" w:rsidRDefault="00A10029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Timer</w:t>
            </w:r>
          </w:p>
        </w:tc>
        <w:tc>
          <w:tcPr>
            <w:tcW w:w="4675" w:type="dxa"/>
          </w:tcPr>
          <w:p w14:paraId="4FE0EE2D" w14:textId="54D0ADEE" w:rsidR="00E176C6" w:rsidRPr="00CF5EBA" w:rsidRDefault="00A10029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Thermometer</w:t>
            </w:r>
          </w:p>
        </w:tc>
      </w:tr>
      <w:tr w:rsidR="005F28C4" w:rsidRPr="00CF5EBA" w14:paraId="35D73174" w14:textId="77777777" w:rsidTr="005F28C4">
        <w:tc>
          <w:tcPr>
            <w:tcW w:w="4675" w:type="dxa"/>
          </w:tcPr>
          <w:p w14:paraId="2680256D" w14:textId="6B74F75A" w:rsidR="005F28C4" w:rsidRPr="00CF5EBA" w:rsidRDefault="00973387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 mol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  <w:t>-1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10510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ethanedioic (oxalic)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acid</w:t>
            </w:r>
          </w:p>
        </w:tc>
        <w:tc>
          <w:tcPr>
            <w:tcW w:w="4675" w:type="dxa"/>
          </w:tcPr>
          <w:p w14:paraId="1D288085" w14:textId="5324EE78" w:rsidR="005F28C4" w:rsidRPr="00CF5EBA" w:rsidRDefault="00D654F3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973387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mol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sulphuric acid</w:t>
            </w:r>
          </w:p>
        </w:tc>
      </w:tr>
      <w:tr w:rsidR="005F28C4" w:rsidRPr="00CF5EBA" w14:paraId="0565F6F2" w14:textId="77777777" w:rsidTr="005F28C4">
        <w:tc>
          <w:tcPr>
            <w:tcW w:w="4675" w:type="dxa"/>
          </w:tcPr>
          <w:p w14:paraId="1B90FF64" w14:textId="70306D33" w:rsidR="005F28C4" w:rsidRPr="00CF5EBA" w:rsidRDefault="00D654F3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0.02 mol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  <w:t>-1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potassium permanganate</w:t>
            </w:r>
          </w:p>
        </w:tc>
        <w:tc>
          <w:tcPr>
            <w:tcW w:w="4675" w:type="dxa"/>
          </w:tcPr>
          <w:p w14:paraId="24A26769" w14:textId="57BF1A8B" w:rsidR="005F28C4" w:rsidRPr="00CF5EBA" w:rsidRDefault="00D654F3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deionised water</w:t>
            </w:r>
          </w:p>
        </w:tc>
      </w:tr>
    </w:tbl>
    <w:p w14:paraId="01D357E8" w14:textId="5FABDAEA" w:rsidR="001A5FDF" w:rsidRPr="001A5FDF" w:rsidRDefault="001A5FDF" w:rsidP="00A1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AB6D854" w14:textId="78B0AA9F" w:rsidR="00A10029" w:rsidRPr="00CF5EBA" w:rsidRDefault="00A10029" w:rsidP="00A1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  <w:r w:rsidR="001A5FDF"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="008303A8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1 mol l</w:t>
      </w:r>
      <w:r w:rsidR="008303A8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8303A8" w:rsidRPr="00CF5EB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8303A8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sulphuric acid is a skin and eye irritant - w</w:t>
      </w:r>
      <w:r w:rsidR="001A5FDF"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ear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eye </w:t>
      </w:r>
      <w:r w:rsidR="001A5FDF"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protection. </w:t>
      </w:r>
    </w:p>
    <w:p w14:paraId="4E5C9B11" w14:textId="77777777" w:rsidR="00A10029" w:rsidRPr="00CF5EBA" w:rsidRDefault="001A5FDF" w:rsidP="00A1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any chemical splashes on your skin, wash it off immediately, </w:t>
      </w:r>
    </w:p>
    <w:p w14:paraId="441B5BF9" w14:textId="0761CF5B" w:rsidR="001A5FDF" w:rsidRPr="00CF5EBA" w:rsidRDefault="001A5FDF" w:rsidP="00A1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using the syringes always keep them pointing downwards.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A76C001" w14:textId="77777777" w:rsidR="005F446D" w:rsidRPr="00CF5EBA" w:rsidRDefault="005F44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492EB2FF" w14:textId="4EA21119" w:rsidR="00737123" w:rsidRPr="00CF5EBA" w:rsidRDefault="00A10029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Method</w:t>
      </w:r>
    </w:p>
    <w:p w14:paraId="34F3F24A" w14:textId="77777777" w:rsidR="00737123" w:rsidRPr="00CF5EBA" w:rsidRDefault="001A5FDF" w:rsidP="00737123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</w:t>
      </w:r>
      <w:r w:rsidR="00A10029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syringes,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</w:t>
      </w:r>
    </w:p>
    <w:p w14:paraId="3D9F3440" w14:textId="77777777" w:rsidR="00737123" w:rsidRPr="00CF5EBA" w:rsidRDefault="00737123" w:rsidP="002F6CD2">
      <w:pPr>
        <w:pStyle w:val="ListParagraph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5 cm</w:t>
      </w:r>
      <w:r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A5FDF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of sulphuric acid</w:t>
      </w:r>
    </w:p>
    <w:p w14:paraId="13498327" w14:textId="1FD44AB2" w:rsidR="00737123" w:rsidRPr="00CF5EBA" w:rsidRDefault="001A5FDF" w:rsidP="002F6CD2">
      <w:pPr>
        <w:pStyle w:val="ListParagraph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cm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potassium permanganate and </w:t>
      </w:r>
    </w:p>
    <w:p w14:paraId="4EA7587B" w14:textId="01C5E44F" w:rsidR="00737123" w:rsidRPr="00CF5EBA" w:rsidRDefault="001A5FDF" w:rsidP="001753AE">
      <w:pPr>
        <w:pStyle w:val="ListParagraph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40 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water</w:t>
      </w:r>
    </w:p>
    <w:p w14:paraId="7DA75C41" w14:textId="27CA9713" w:rsidR="001A5FDF" w:rsidRPr="00CF5EBA" w:rsidRDefault="001A5FDF" w:rsidP="0061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a 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100 cm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dry glass beaker.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2374D54" w14:textId="77777777" w:rsidR="00E37F96" w:rsidRPr="00CF5EBA" w:rsidRDefault="001A5FDF" w:rsidP="00755CE7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Heat the mixture to about 40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</w:p>
    <w:p w14:paraId="3DA7D9EA" w14:textId="77777777" w:rsidR="00E37F96" w:rsidRPr="00CF5EBA" w:rsidRDefault="001A5FDF" w:rsidP="007F4FF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Place the beaker on a white tile and measure 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1 cm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oxalic acid solution into a sy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ring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</w:p>
    <w:p w14:paraId="37D773AB" w14:textId="77777777" w:rsidR="00E37F96" w:rsidRPr="00CF5EBA" w:rsidRDefault="001A5FDF" w:rsidP="00176B7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oxalic acid to the mixture in the beaker as quickly as possible and at the same time start the timer. </w:t>
      </w:r>
    </w:p>
    <w:p w14:paraId="7D93278E" w14:textId="77777777" w:rsidR="00E37F96" w:rsidRPr="00CF5EBA" w:rsidRDefault="001A5FDF" w:rsidP="005B57BC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Gently stir the reaction mixture with the thermometer. </w:t>
      </w:r>
    </w:p>
    <w:p w14:paraId="3AD8FEF0" w14:textId="1AC08842" w:rsidR="001A5FDF" w:rsidRPr="001A5FDF" w:rsidRDefault="001A5FDF" w:rsidP="005B57BC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the reaction mixture 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ust turns colourless Stop the timer and record the time (in seconds). </w:t>
      </w:r>
    </w:p>
    <w:p w14:paraId="50FF718E" w14:textId="77777777" w:rsidR="0045459C" w:rsidRDefault="001A5FDF" w:rsidP="0045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reaction mixture. </w:t>
      </w:r>
    </w:p>
    <w:p w14:paraId="5BD75B4A" w14:textId="75EAEFD3" w:rsidR="0061510B" w:rsidRPr="00CF5EBA" w:rsidRDefault="001A5FDF" w:rsidP="0045459C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Repeat the experiment another three times but heat the initial </w:t>
      </w:r>
      <w:r w:rsidR="002073B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sulphuric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acid</w:t>
      </w:r>
      <w:r w:rsidR="002073B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</w:t>
      </w:r>
      <w:r w:rsidR="002073B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ermanganate water mixtures first to 50</w:t>
      </w:r>
      <w:r w:rsidR="0061510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°C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then to 60</w:t>
      </w:r>
      <w:r w:rsidR="0061510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C and finally to 70</w:t>
      </w:r>
      <w:r w:rsidR="0061510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°C.</w:t>
      </w:r>
    </w:p>
    <w:p w14:paraId="3D13EC6A" w14:textId="37E14293" w:rsidR="001A5FDF" w:rsidRPr="001A5FDF" w:rsidRDefault="001A5FDF" w:rsidP="0061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In each experiment, measure and record the time it takes for the reaction mixture to just turn colourless and measure and record its temperature when this happens</w:t>
      </w:r>
      <w:r w:rsidR="00B27CE9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4096113" w14:textId="6EFE5D3F" w:rsidR="004A4056" w:rsidRPr="00CF5EBA" w:rsidRDefault="004A4056" w:rsidP="004D3C9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236D9CC" w14:textId="3A155EC8" w:rsidR="00DB7FF3" w:rsidRPr="00CF5EBA" w:rsidRDefault="003242F7" w:rsidP="004D3C9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5EBA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5685C323" w14:textId="5E2F5E55" w:rsidR="003242F7" w:rsidRPr="00CF5EBA" w:rsidRDefault="003242F7" w:rsidP="004D3C9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CF5EBA">
        <w:rPr>
          <w:rFonts w:ascii="Times New Roman" w:hAnsi="Times New Roman" w:cs="Times New Roman"/>
          <w:sz w:val="24"/>
          <w:szCs w:val="24"/>
        </w:rPr>
        <w:t xml:space="preserve">At temperatures below 40°C </w:t>
      </w:r>
      <w:r w:rsidR="008303A8" w:rsidRPr="00CF5EBA">
        <w:rPr>
          <w:rFonts w:ascii="Times New Roman" w:hAnsi="Times New Roman" w:cs="Times New Roman"/>
          <w:sz w:val="24"/>
          <w:szCs w:val="24"/>
        </w:rPr>
        <w:t>the colour change in the reaction is gradual and difficult to pinpoint.</w:t>
      </w:r>
    </w:p>
    <w:p w14:paraId="202DC935" w14:textId="7FE78A96" w:rsidR="007F7BBE" w:rsidRDefault="007F7BBE">
      <w:pPr>
        <w:rPr>
          <w:rFonts w:ascii="Times New Roman" w:hAnsi="Times New Roman" w:cs="Times New Roman"/>
          <w:sz w:val="24"/>
          <w:szCs w:val="24"/>
        </w:rPr>
      </w:pPr>
    </w:p>
    <w:sectPr w:rsidR="007F7BBE" w:rsidSect="00EC6602">
      <w:pgSz w:w="12240" w:h="15840"/>
      <w:pgMar w:top="1440" w:right="1440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4DA0"/>
    <w:multiLevelType w:val="hybridMultilevel"/>
    <w:tmpl w:val="A6CA25B4"/>
    <w:lvl w:ilvl="0" w:tplc="297253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CD632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071B"/>
    <w:multiLevelType w:val="hybridMultilevel"/>
    <w:tmpl w:val="A6CA25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50A80"/>
    <w:rsid w:val="00054D6A"/>
    <w:rsid w:val="00090F2F"/>
    <w:rsid w:val="00100866"/>
    <w:rsid w:val="0010510E"/>
    <w:rsid w:val="00127AB1"/>
    <w:rsid w:val="001864EC"/>
    <w:rsid w:val="001A5FDF"/>
    <w:rsid w:val="001C5D03"/>
    <w:rsid w:val="001E5D37"/>
    <w:rsid w:val="00204FA3"/>
    <w:rsid w:val="00205DEB"/>
    <w:rsid w:val="002073BE"/>
    <w:rsid w:val="002101BB"/>
    <w:rsid w:val="0023329F"/>
    <w:rsid w:val="0024392C"/>
    <w:rsid w:val="002945E9"/>
    <w:rsid w:val="003242F7"/>
    <w:rsid w:val="00343AB3"/>
    <w:rsid w:val="00356DA2"/>
    <w:rsid w:val="0036333B"/>
    <w:rsid w:val="0037733E"/>
    <w:rsid w:val="003914F3"/>
    <w:rsid w:val="003B0536"/>
    <w:rsid w:val="003B6C59"/>
    <w:rsid w:val="0045459C"/>
    <w:rsid w:val="004608E8"/>
    <w:rsid w:val="00475815"/>
    <w:rsid w:val="00486514"/>
    <w:rsid w:val="004A4056"/>
    <w:rsid w:val="004A6779"/>
    <w:rsid w:val="004B2B6E"/>
    <w:rsid w:val="004C74BA"/>
    <w:rsid w:val="004D120D"/>
    <w:rsid w:val="004D3C99"/>
    <w:rsid w:val="004F01A9"/>
    <w:rsid w:val="004F73FB"/>
    <w:rsid w:val="00512BF4"/>
    <w:rsid w:val="00524D96"/>
    <w:rsid w:val="005256A5"/>
    <w:rsid w:val="00555083"/>
    <w:rsid w:val="005A7838"/>
    <w:rsid w:val="005D0BE0"/>
    <w:rsid w:val="005F28C4"/>
    <w:rsid w:val="005F446D"/>
    <w:rsid w:val="006004BD"/>
    <w:rsid w:val="006139CA"/>
    <w:rsid w:val="0061510B"/>
    <w:rsid w:val="00624417"/>
    <w:rsid w:val="00656759"/>
    <w:rsid w:val="0066791F"/>
    <w:rsid w:val="0068359C"/>
    <w:rsid w:val="00693CD2"/>
    <w:rsid w:val="006A71E3"/>
    <w:rsid w:val="006B7DB2"/>
    <w:rsid w:val="006F1121"/>
    <w:rsid w:val="006F77C8"/>
    <w:rsid w:val="00737123"/>
    <w:rsid w:val="007909F1"/>
    <w:rsid w:val="007A2D47"/>
    <w:rsid w:val="007C46A0"/>
    <w:rsid w:val="007F0854"/>
    <w:rsid w:val="007F7BBE"/>
    <w:rsid w:val="008303A8"/>
    <w:rsid w:val="00840174"/>
    <w:rsid w:val="00847A36"/>
    <w:rsid w:val="008D595C"/>
    <w:rsid w:val="008F050B"/>
    <w:rsid w:val="0090172C"/>
    <w:rsid w:val="00943A0C"/>
    <w:rsid w:val="00945A2B"/>
    <w:rsid w:val="00973387"/>
    <w:rsid w:val="009C02FC"/>
    <w:rsid w:val="00A10029"/>
    <w:rsid w:val="00AA6A3D"/>
    <w:rsid w:val="00AC090E"/>
    <w:rsid w:val="00AE33FF"/>
    <w:rsid w:val="00AE5AB9"/>
    <w:rsid w:val="00B27496"/>
    <w:rsid w:val="00B27CE9"/>
    <w:rsid w:val="00B37E66"/>
    <w:rsid w:val="00B53D53"/>
    <w:rsid w:val="00B6750E"/>
    <w:rsid w:val="00B70390"/>
    <w:rsid w:val="00B70B1F"/>
    <w:rsid w:val="00B813FA"/>
    <w:rsid w:val="00B81E19"/>
    <w:rsid w:val="00BA58AE"/>
    <w:rsid w:val="00BF74EA"/>
    <w:rsid w:val="00C003A2"/>
    <w:rsid w:val="00C14B66"/>
    <w:rsid w:val="00C4316D"/>
    <w:rsid w:val="00C50B3E"/>
    <w:rsid w:val="00C65949"/>
    <w:rsid w:val="00C675B4"/>
    <w:rsid w:val="00C67CE9"/>
    <w:rsid w:val="00CB2096"/>
    <w:rsid w:val="00CE0D1A"/>
    <w:rsid w:val="00CF1141"/>
    <w:rsid w:val="00CF5EBA"/>
    <w:rsid w:val="00D32149"/>
    <w:rsid w:val="00D40064"/>
    <w:rsid w:val="00D523DD"/>
    <w:rsid w:val="00D55D04"/>
    <w:rsid w:val="00D654F3"/>
    <w:rsid w:val="00D86CAF"/>
    <w:rsid w:val="00DB7FF3"/>
    <w:rsid w:val="00E02EE6"/>
    <w:rsid w:val="00E1515F"/>
    <w:rsid w:val="00E176C6"/>
    <w:rsid w:val="00E20135"/>
    <w:rsid w:val="00E37F96"/>
    <w:rsid w:val="00E827DF"/>
    <w:rsid w:val="00EA73B4"/>
    <w:rsid w:val="00EC6602"/>
    <w:rsid w:val="00ED1B94"/>
    <w:rsid w:val="00F277AA"/>
    <w:rsid w:val="00F4681E"/>
    <w:rsid w:val="00F721CC"/>
    <w:rsid w:val="00FA5BE9"/>
    <w:rsid w:val="00FC1DED"/>
    <w:rsid w:val="00FD3666"/>
    <w:rsid w:val="00FE1BBB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9C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FD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6FC1-DF85-46C3-8F2D-8952298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117</cp:revision>
  <dcterms:created xsi:type="dcterms:W3CDTF">2020-10-20T16:44:00Z</dcterms:created>
  <dcterms:modified xsi:type="dcterms:W3CDTF">2021-12-08T14:56:00Z</dcterms:modified>
</cp:coreProperties>
</file>