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EA662" w14:textId="520AA020" w:rsidR="00340651" w:rsidRPr="004E21DC" w:rsidRDefault="00CD6F7C" w:rsidP="00340651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9C6BAC0" wp14:editId="4C1131EA">
            <wp:simplePos x="0" y="0"/>
            <wp:positionH relativeFrom="column">
              <wp:posOffset>-391160</wp:posOffset>
            </wp:positionH>
            <wp:positionV relativeFrom="paragraph">
              <wp:posOffset>-341630</wp:posOffset>
            </wp:positionV>
            <wp:extent cx="1212355" cy="480060"/>
            <wp:effectExtent l="0" t="0" r="6985" b="0"/>
            <wp:wrapNone/>
            <wp:docPr id="18" name="Picture 18" descr="SSE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SERC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769" cy="48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31A6ED" w14:textId="07DABEF1" w:rsidR="00340651" w:rsidRDefault="00340651" w:rsidP="00340651"/>
    <w:p w14:paraId="1A8552CD" w14:textId="6B5D6DE2" w:rsidR="00340651" w:rsidRDefault="00340651" w:rsidP="00340651"/>
    <w:tbl>
      <w:tblPr>
        <w:tblpPr w:leftFromText="187" w:rightFromText="187" w:vertAnchor="page" w:horzAnchor="margin" w:tblpXSpec="right" w:tblpY="4261"/>
        <w:tblW w:w="2485" w:type="pct"/>
        <w:tblBorders>
          <w:top w:val="single" w:sz="36" w:space="0" w:color="2F5496" w:themeColor="accent1" w:themeShade="BF"/>
          <w:bottom w:val="single" w:sz="36" w:space="0" w:color="2F5496" w:themeColor="accent1" w:themeShade="BF"/>
          <w:insideH w:val="single" w:sz="36" w:space="0" w:color="2F5496" w:themeColor="accent1" w:themeShade="BF"/>
          <w:insideV w:val="single" w:sz="36" w:space="0" w:color="00B05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4791"/>
      </w:tblGrid>
      <w:tr w:rsidR="00CB7DC6" w:rsidRPr="00036364" w14:paraId="67C696D7" w14:textId="77777777" w:rsidTr="00E00EEB">
        <w:tc>
          <w:tcPr>
            <w:tcW w:w="5000" w:type="pct"/>
          </w:tcPr>
          <w:p w14:paraId="70A79330" w14:textId="30DC0B0A" w:rsidR="00CB7DC6" w:rsidRPr="00036364" w:rsidRDefault="00CB7DC6" w:rsidP="00CB7DC6">
            <w:pPr>
              <w:pStyle w:val="NoSpacing"/>
              <w:rPr>
                <w:sz w:val="72"/>
                <w:szCs w:val="72"/>
              </w:rPr>
            </w:pPr>
            <w:r w:rsidRPr="00D73042">
              <w:rPr>
                <w:sz w:val="72"/>
                <w:szCs w:val="72"/>
              </w:rPr>
              <w:t xml:space="preserve">Chemical </w:t>
            </w:r>
            <w:r w:rsidR="00E00EEB">
              <w:rPr>
                <w:sz w:val="72"/>
                <w:szCs w:val="72"/>
              </w:rPr>
              <w:t>Investigations</w:t>
            </w:r>
          </w:p>
        </w:tc>
      </w:tr>
      <w:tr w:rsidR="00CB7DC6" w:rsidRPr="00036364" w14:paraId="2F386C23" w14:textId="77777777" w:rsidTr="00E00EEB">
        <w:trPr>
          <w:trHeight w:val="604"/>
        </w:trPr>
        <w:tc>
          <w:tcPr>
            <w:tcW w:w="5000" w:type="pct"/>
          </w:tcPr>
          <w:p w14:paraId="4895A06E" w14:textId="1E405F85" w:rsidR="00CB7DC6" w:rsidRPr="00036364" w:rsidRDefault="00D81385" w:rsidP="00CB7DC6">
            <w:pPr>
              <w:pStyle w:val="NoSpacing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Oxidation of ethanol</w:t>
            </w:r>
          </w:p>
        </w:tc>
      </w:tr>
      <w:tr w:rsidR="008D4BA3" w:rsidRPr="00036364" w14:paraId="2AE6C4BB" w14:textId="77777777" w:rsidTr="00E00EEB">
        <w:trPr>
          <w:trHeight w:val="604"/>
        </w:trPr>
        <w:tc>
          <w:tcPr>
            <w:tcW w:w="5000" w:type="pct"/>
          </w:tcPr>
          <w:p w14:paraId="788BEBEC" w14:textId="7B4D97EF" w:rsidR="008D4BA3" w:rsidRPr="008D4BA3" w:rsidRDefault="008D4BA3" w:rsidP="00CB7DC6">
            <w:pPr>
              <w:pStyle w:val="NoSpacing"/>
              <w:rPr>
                <w:sz w:val="40"/>
                <w:szCs w:val="40"/>
              </w:rPr>
            </w:pPr>
            <w:r w:rsidRPr="008D4BA3">
              <w:rPr>
                <w:sz w:val="40"/>
                <w:szCs w:val="40"/>
              </w:rPr>
              <w:t>Pupil Guide</w:t>
            </w:r>
          </w:p>
        </w:tc>
      </w:tr>
    </w:tbl>
    <w:p w14:paraId="07C649F5" w14:textId="0B4FCD65" w:rsidR="00B55886" w:rsidRPr="009F00F8" w:rsidRDefault="0048198C" w:rsidP="00B55886">
      <w:pPr>
        <w:spacing w:after="120"/>
        <w:rPr>
          <w:bCs/>
          <w:sz w:val="28"/>
          <w:szCs w:val="28"/>
        </w:rPr>
      </w:pPr>
      <w:r>
        <w:rPr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0" wp14:anchorId="2B844E59" wp14:editId="12EA47F5">
                <wp:simplePos x="0" y="0"/>
                <wp:positionH relativeFrom="column">
                  <wp:posOffset>285750</wp:posOffset>
                </wp:positionH>
                <wp:positionV relativeFrom="page">
                  <wp:posOffset>6673215</wp:posOffset>
                </wp:positionV>
                <wp:extent cx="4572000" cy="1986280"/>
                <wp:effectExtent l="11430" t="9525" r="7620" b="13970"/>
                <wp:wrapTight wrapText="bothSides">
                  <wp:wrapPolygon edited="0">
                    <wp:start x="-90" y="-55"/>
                    <wp:lineTo x="-90" y="21545"/>
                    <wp:lineTo x="21690" y="21545"/>
                    <wp:lineTo x="21690" y="-55"/>
                    <wp:lineTo x="-90" y="-55"/>
                  </wp:wrapPolygon>
                </wp:wrapTight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98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52F6B" w14:textId="77777777" w:rsidR="00CB7DC6" w:rsidRDefault="00CB7DC6" w:rsidP="0048198C">
                            <w:pPr>
                              <w:spacing w:after="80" w:line="264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D2084">
                              <w:rPr>
                                <w:sz w:val="28"/>
                                <w:szCs w:val="28"/>
                              </w:rPr>
                              <w:t>This reaction can be applied to curriculum for excellence.</w:t>
                            </w:r>
                          </w:p>
                          <w:p w14:paraId="7448D1F7" w14:textId="77777777" w:rsidR="00CB7DC6" w:rsidRPr="004C5F66" w:rsidRDefault="00CB7DC6" w:rsidP="0048198C">
                            <w:pPr>
                              <w:spacing w:after="80" w:line="264" w:lineRule="auto"/>
                              <w:ind w:left="720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4C5F66">
                              <w:rPr>
                                <w:i/>
                                <w:sz w:val="28"/>
                                <w:szCs w:val="28"/>
                              </w:rPr>
                              <w:t>Through experimentation, I can identify indicators of chemical reactions having occurred. ...</w:t>
                            </w:r>
                          </w:p>
                          <w:p w14:paraId="28ABF67B" w14:textId="77777777" w:rsidR="00CB7DC6" w:rsidRPr="00A64E7D" w:rsidRDefault="00CB7DC6" w:rsidP="0048198C">
                            <w:pPr>
                              <w:spacing w:after="80" w:line="264" w:lineRule="auto"/>
                              <w:jc w:val="right"/>
                              <w:rPr>
                                <w:rStyle w:val="PageNumber"/>
                                <w:rFonts w:ascii="Arial" w:hAnsi="Arial" w:cs="Arial"/>
                                <w:b/>
                                <w:color w:val="35A27D"/>
                              </w:rPr>
                            </w:pPr>
                            <w:r w:rsidRPr="00A64E7D">
                              <w:rPr>
                                <w:rStyle w:val="PageNumber"/>
                                <w:rFonts w:ascii="Arial" w:hAnsi="Arial" w:cs="Arial"/>
                                <w:b/>
                                <w:color w:val="35A27D"/>
                              </w:rPr>
                              <w:t>SCN 3-19a</w:t>
                            </w:r>
                          </w:p>
                          <w:p w14:paraId="10B2F6C4" w14:textId="759A449E" w:rsidR="002039C9" w:rsidRDefault="002039C9" w:rsidP="0048198C">
                            <w:pPr>
                              <w:spacing w:after="80" w:line="264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Nati</w:t>
                            </w:r>
                            <w:r w:rsidR="006D5B72">
                              <w:rPr>
                                <w:sz w:val="28"/>
                                <w:szCs w:val="28"/>
                              </w:rPr>
                              <w:t xml:space="preserve">onal 4 - </w:t>
                            </w:r>
                            <w:r w:rsidR="006D5B72" w:rsidRPr="006D5B72">
                              <w:rPr>
                                <w:sz w:val="28"/>
                                <w:szCs w:val="28"/>
                              </w:rPr>
                              <w:t>Chemical Changes and Structure</w:t>
                            </w:r>
                          </w:p>
                          <w:p w14:paraId="66E73C9C" w14:textId="47ECDB00" w:rsidR="006D5B72" w:rsidRDefault="006D5B72" w:rsidP="0048198C">
                            <w:pPr>
                              <w:spacing w:after="80" w:line="264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6D5B72">
                              <w:rPr>
                                <w:sz w:val="28"/>
                                <w:szCs w:val="28"/>
                              </w:rPr>
                              <w:t>Energy changes of chemical reactions</w:t>
                            </w:r>
                          </w:p>
                          <w:p w14:paraId="681B8900" w14:textId="1B2155E2" w:rsidR="00CB7DC6" w:rsidRDefault="00CB7DC6" w:rsidP="0048198C">
                            <w:pPr>
                              <w:spacing w:after="80" w:line="264" w:lineRule="auto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CfE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Higher – </w:t>
                            </w:r>
                            <w:r w:rsidR="0048198C" w:rsidRPr="0048198C">
                              <w:rPr>
                                <w:sz w:val="28"/>
                                <w:szCs w:val="28"/>
                              </w:rPr>
                              <w:t>Chemical Changes and Structure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0363A74F" w14:textId="54668BBA" w:rsidR="00CB7DC6" w:rsidRDefault="0048198C" w:rsidP="0048198C">
                            <w:pPr>
                              <w:spacing w:after="80" w:line="264" w:lineRule="auto"/>
                              <w:ind w:firstLine="720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Catalysts</w:t>
                            </w:r>
                          </w:p>
                          <w:p w14:paraId="7AB18C48" w14:textId="7898AFC0" w:rsidR="00A50B72" w:rsidRDefault="00A50B72" w:rsidP="00A50B72">
                            <w:pPr>
                              <w:spacing w:after="80" w:line="264" w:lineRule="auto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CfE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Higher – </w:t>
                            </w:r>
                            <w:r w:rsidR="00523990">
                              <w:rPr>
                                <w:sz w:val="28"/>
                                <w:szCs w:val="28"/>
                              </w:rPr>
                              <w:t>Nature’s Chemistry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085FA876" w14:textId="71BF4B48" w:rsidR="00A50B72" w:rsidRPr="004C5F66" w:rsidRDefault="00A50B72" w:rsidP="00A50B72">
                            <w:pPr>
                              <w:spacing w:after="80" w:line="264" w:lineRule="auto"/>
                              <w:ind w:firstLine="720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Oxidation of Food</w:t>
                            </w:r>
                          </w:p>
                          <w:p w14:paraId="544F20FE" w14:textId="77777777" w:rsidR="00A50B72" w:rsidRPr="004C5F66" w:rsidRDefault="00A50B72" w:rsidP="0048198C">
                            <w:pPr>
                              <w:spacing w:after="80" w:line="264" w:lineRule="auto"/>
                              <w:ind w:firstLine="720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844E59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2.5pt;margin-top:525.45pt;width:5in;height:156.4pt;z-index:-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" o:allowincell="f" o:allowoverlap="f">
                <v:textbox style="mso-fit-shape-to-text:t">
                  <w:txbxContent>
                    <w:p w14:paraId="16952F6B" w14:textId="77777777" w:rsidR="00CB7DC6" w:rsidRDefault="00CB7DC6" w:rsidP="0048198C">
                      <w:pPr>
                        <w:spacing w:after="80" w:line="264" w:lineRule="auto"/>
                        <w:rPr>
                          <w:sz w:val="28"/>
                          <w:szCs w:val="28"/>
                        </w:rPr>
                      </w:pPr>
                      <w:r w:rsidRPr="006D2084">
                        <w:rPr>
                          <w:sz w:val="28"/>
                          <w:szCs w:val="28"/>
                        </w:rPr>
                        <w:t>This reaction can be applied to curriculum for excellence.</w:t>
                      </w:r>
                    </w:p>
                    <w:p w14:paraId="7448D1F7" w14:textId="77777777" w:rsidR="00CB7DC6" w:rsidRPr="004C5F66" w:rsidRDefault="00CB7DC6" w:rsidP="0048198C">
                      <w:pPr>
                        <w:spacing w:after="80" w:line="264" w:lineRule="auto"/>
                        <w:ind w:left="720"/>
                        <w:rPr>
                          <w:i/>
                          <w:sz w:val="28"/>
                          <w:szCs w:val="28"/>
                        </w:rPr>
                      </w:pPr>
                      <w:r w:rsidRPr="004C5F66">
                        <w:rPr>
                          <w:i/>
                          <w:sz w:val="28"/>
                          <w:szCs w:val="28"/>
                        </w:rPr>
                        <w:t>Through experimentation, I can identify indicators of chemical reactions having occurred. ...</w:t>
                      </w:r>
                    </w:p>
                    <w:p w14:paraId="28ABF67B" w14:textId="77777777" w:rsidR="00CB7DC6" w:rsidRPr="00A64E7D" w:rsidRDefault="00CB7DC6" w:rsidP="0048198C">
                      <w:pPr>
                        <w:spacing w:after="80" w:line="264" w:lineRule="auto"/>
                        <w:jc w:val="right"/>
                        <w:rPr>
                          <w:rStyle w:val="PageNumber"/>
                          <w:rFonts w:ascii="Arial" w:hAnsi="Arial" w:cs="Arial"/>
                          <w:b/>
                          <w:color w:val="35A27D"/>
                        </w:rPr>
                      </w:pPr>
                      <w:r w:rsidRPr="00A64E7D">
                        <w:rPr>
                          <w:rStyle w:val="PageNumber"/>
                          <w:rFonts w:ascii="Arial" w:hAnsi="Arial" w:cs="Arial"/>
                          <w:b/>
                          <w:color w:val="35A27D"/>
                        </w:rPr>
                        <w:t>SCN 3-19a</w:t>
                      </w:r>
                    </w:p>
                    <w:p w14:paraId="10B2F6C4" w14:textId="759A449E" w:rsidR="002039C9" w:rsidRDefault="002039C9" w:rsidP="0048198C">
                      <w:pPr>
                        <w:spacing w:after="80" w:line="264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Nati</w:t>
                      </w:r>
                      <w:r w:rsidR="006D5B72">
                        <w:rPr>
                          <w:sz w:val="28"/>
                          <w:szCs w:val="28"/>
                        </w:rPr>
                        <w:t xml:space="preserve">onal 4 - </w:t>
                      </w:r>
                      <w:r w:rsidR="006D5B72" w:rsidRPr="006D5B72">
                        <w:rPr>
                          <w:sz w:val="28"/>
                          <w:szCs w:val="28"/>
                        </w:rPr>
                        <w:t>Chemical Changes and Structure</w:t>
                      </w:r>
                    </w:p>
                    <w:p w14:paraId="66E73C9C" w14:textId="47ECDB00" w:rsidR="006D5B72" w:rsidRDefault="006D5B72" w:rsidP="0048198C">
                      <w:pPr>
                        <w:spacing w:after="80" w:line="264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Pr="006D5B72">
                        <w:rPr>
                          <w:sz w:val="28"/>
                          <w:szCs w:val="28"/>
                        </w:rPr>
                        <w:t>Energy changes of chemical reactions</w:t>
                      </w:r>
                    </w:p>
                    <w:p w14:paraId="681B8900" w14:textId="1B2155E2" w:rsidR="00CB7DC6" w:rsidRDefault="00CB7DC6" w:rsidP="0048198C">
                      <w:pPr>
                        <w:spacing w:after="80" w:line="264" w:lineRule="auto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CfE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Higher – </w:t>
                      </w:r>
                      <w:r w:rsidR="0048198C" w:rsidRPr="0048198C">
                        <w:rPr>
                          <w:sz w:val="28"/>
                          <w:szCs w:val="28"/>
                        </w:rPr>
                        <w:t>Chemical Changes and Structure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0363A74F" w14:textId="54668BBA" w:rsidR="00CB7DC6" w:rsidRDefault="0048198C" w:rsidP="0048198C">
                      <w:pPr>
                        <w:spacing w:after="80" w:line="264" w:lineRule="auto"/>
                        <w:ind w:firstLine="720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Catalysts</w:t>
                      </w:r>
                    </w:p>
                    <w:p w14:paraId="7AB18C48" w14:textId="7898AFC0" w:rsidR="00A50B72" w:rsidRDefault="00A50B72" w:rsidP="00A50B72">
                      <w:pPr>
                        <w:spacing w:after="80" w:line="264" w:lineRule="auto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CfE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Higher – </w:t>
                      </w:r>
                      <w:r w:rsidR="00523990">
                        <w:rPr>
                          <w:sz w:val="28"/>
                          <w:szCs w:val="28"/>
                        </w:rPr>
                        <w:t>Nature’s Chemistry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085FA876" w14:textId="71BF4B48" w:rsidR="00A50B72" w:rsidRPr="004C5F66" w:rsidRDefault="00A50B72" w:rsidP="00A50B72">
                      <w:pPr>
                        <w:spacing w:after="80" w:line="264" w:lineRule="auto"/>
                        <w:ind w:firstLine="720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Oxidation of Food</w:t>
                      </w:r>
                    </w:p>
                    <w:p w14:paraId="544F20FE" w14:textId="77777777" w:rsidR="00A50B72" w:rsidRPr="004C5F66" w:rsidRDefault="00A50B72" w:rsidP="0048198C">
                      <w:pPr>
                        <w:spacing w:after="80" w:line="264" w:lineRule="auto"/>
                        <w:ind w:firstLine="720"/>
                        <w:rPr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BD12FD">
        <w:rPr>
          <w:noProof/>
        </w:rPr>
        <w:drawing>
          <wp:anchor distT="0" distB="0" distL="114300" distR="114300" simplePos="0" relativeHeight="251663360" behindDoc="0" locked="0" layoutInCell="1" allowOverlap="1" wp14:anchorId="2AA6FA94" wp14:editId="60CE4502">
            <wp:simplePos x="0" y="0"/>
            <wp:positionH relativeFrom="margin">
              <wp:posOffset>-312420</wp:posOffset>
            </wp:positionH>
            <wp:positionV relativeFrom="paragraph">
              <wp:posOffset>986155</wp:posOffset>
            </wp:positionV>
            <wp:extent cx="3237230" cy="2430780"/>
            <wp:effectExtent l="0" t="0" r="1270" b="7620"/>
            <wp:wrapSquare wrapText="bothSides"/>
            <wp:docPr id="3" name="Picture 3" descr="A picture containing bott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bottl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916"/>
                    <a:stretch/>
                  </pic:blipFill>
                  <pic:spPr bwMode="auto">
                    <a:xfrm>
                      <a:off x="0" y="0"/>
                      <a:ext cx="3237230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4E7D" w:rsidRPr="00A64E7D">
        <w:rPr>
          <w:szCs w:val="28"/>
        </w:rPr>
        <w:t xml:space="preserve"> </w:t>
      </w:r>
      <w:r w:rsidR="00340651">
        <w:rPr>
          <w:b/>
          <w:bCs/>
          <w:sz w:val="28"/>
          <w:szCs w:val="28"/>
        </w:rPr>
        <w:br w:type="page"/>
      </w:r>
    </w:p>
    <w:p w14:paraId="55B1F1CF" w14:textId="210AA5C9" w:rsidR="00E66215" w:rsidRDefault="00B55886" w:rsidP="00340651">
      <w:pPr>
        <w:spacing w:after="12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Introduction</w:t>
      </w:r>
    </w:p>
    <w:p w14:paraId="3DCA2804" w14:textId="228F75E9" w:rsidR="00B55886" w:rsidRDefault="00B55886" w:rsidP="00340651">
      <w:pPr>
        <w:spacing w:after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Alcohols can be oxidised </w:t>
      </w:r>
      <w:r w:rsidR="00944478">
        <w:rPr>
          <w:bCs/>
          <w:sz w:val="28"/>
          <w:szCs w:val="28"/>
        </w:rPr>
        <w:t>relatively easily by a variety of agents.</w:t>
      </w:r>
    </w:p>
    <w:p w14:paraId="18374825" w14:textId="6757580C" w:rsidR="00944478" w:rsidRDefault="00944478" w:rsidP="00340651">
      <w:pPr>
        <w:spacing w:after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Primary alcohols, such as ethanol, are oxidised in </w:t>
      </w:r>
      <w:r w:rsidR="00392F02">
        <w:rPr>
          <w:bCs/>
          <w:sz w:val="28"/>
          <w:szCs w:val="28"/>
        </w:rPr>
        <w:t>two stages:</w:t>
      </w:r>
    </w:p>
    <w:p w14:paraId="69D75799" w14:textId="1CD9BBCC" w:rsidR="00392F02" w:rsidRDefault="00270EB9" w:rsidP="00340651">
      <w:pPr>
        <w:spacing w:after="120"/>
        <w:rPr>
          <w:bCs/>
          <w:sz w:val="28"/>
          <w:szCs w:val="28"/>
        </w:rPr>
      </w:pPr>
      <w:r w:rsidRPr="00270EB9">
        <w:rPr>
          <w:bCs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39B1A208" wp14:editId="431C6AAD">
            <wp:simplePos x="0" y="0"/>
            <wp:positionH relativeFrom="column">
              <wp:posOffset>2984500</wp:posOffset>
            </wp:positionH>
            <wp:positionV relativeFrom="paragraph">
              <wp:posOffset>309245</wp:posOffset>
            </wp:positionV>
            <wp:extent cx="1162685" cy="914400"/>
            <wp:effectExtent l="0" t="0" r="0" b="0"/>
            <wp:wrapSquare wrapText="bothSides"/>
            <wp:docPr id="24" name="Picture 2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Ico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68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0EB9">
        <w:rPr>
          <w:bCs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66A1A361" wp14:editId="3694DB07">
            <wp:simplePos x="0" y="0"/>
            <wp:positionH relativeFrom="column">
              <wp:posOffset>142240</wp:posOffset>
            </wp:positionH>
            <wp:positionV relativeFrom="paragraph">
              <wp:posOffset>271145</wp:posOffset>
            </wp:positionV>
            <wp:extent cx="1310640" cy="933450"/>
            <wp:effectExtent l="0" t="0" r="3810" b="0"/>
            <wp:wrapSquare wrapText="bothSides"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392F02">
        <w:rPr>
          <w:bCs/>
          <w:sz w:val="28"/>
          <w:szCs w:val="28"/>
        </w:rPr>
        <w:t>Firstly</w:t>
      </w:r>
      <w:proofErr w:type="gramEnd"/>
      <w:r w:rsidR="00392F02">
        <w:rPr>
          <w:bCs/>
          <w:sz w:val="28"/>
          <w:szCs w:val="28"/>
        </w:rPr>
        <w:t xml:space="preserve"> the alcohol is oxidised to an aldehyde</w:t>
      </w:r>
    </w:p>
    <w:p w14:paraId="123DC635" w14:textId="174D291D" w:rsidR="005B5F8D" w:rsidRDefault="005B5F8D" w:rsidP="00340651">
      <w:pPr>
        <w:spacing w:after="120"/>
        <w:rPr>
          <w:bCs/>
          <w:sz w:val="28"/>
          <w:szCs w:val="28"/>
        </w:rPr>
      </w:pPr>
    </w:p>
    <w:p w14:paraId="048ABD51" w14:textId="473DEE10" w:rsidR="00392F02" w:rsidRDefault="000D5245" w:rsidP="00340651">
      <w:pPr>
        <w:spacing w:after="120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E5070C" wp14:editId="3624127C">
                <wp:simplePos x="0" y="0"/>
                <wp:positionH relativeFrom="column">
                  <wp:posOffset>1689100</wp:posOffset>
                </wp:positionH>
                <wp:positionV relativeFrom="paragraph">
                  <wp:posOffset>26035</wp:posOffset>
                </wp:positionV>
                <wp:extent cx="1043940" cy="240030"/>
                <wp:effectExtent l="0" t="19050" r="41910" b="45720"/>
                <wp:wrapNone/>
                <wp:docPr id="27" name="Arrow: Righ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24003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C27D4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7" o:spid="_x0000_s1026" type="#_x0000_t13" style="position:absolute;margin-left:133pt;margin-top:2.05pt;width:82.2pt;height:18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" adj="19117" fillcolor="#4472c4 [3204]" strokecolor="#1f3763 [1604]" strokeweight="1pt"/>
            </w:pict>
          </mc:Fallback>
        </mc:AlternateContent>
      </w:r>
    </w:p>
    <w:p w14:paraId="34680857" w14:textId="2BE05EA0" w:rsidR="005B5F8D" w:rsidRDefault="005B5F8D" w:rsidP="00340651">
      <w:pPr>
        <w:spacing w:after="120"/>
        <w:rPr>
          <w:bCs/>
          <w:sz w:val="28"/>
          <w:szCs w:val="28"/>
        </w:rPr>
      </w:pPr>
    </w:p>
    <w:p w14:paraId="36E4A50D" w14:textId="05889969" w:rsidR="005B5F8D" w:rsidRDefault="00270EB9" w:rsidP="00340651">
      <w:pPr>
        <w:spacing w:after="120"/>
        <w:rPr>
          <w:bCs/>
          <w:sz w:val="28"/>
          <w:szCs w:val="28"/>
        </w:rPr>
      </w:pPr>
      <w:r>
        <w:rPr>
          <w:bCs/>
          <w:sz w:val="28"/>
          <w:szCs w:val="28"/>
        </w:rPr>
        <w:t>And then the aldehyde is oxidised further to a carboxylic acid</w:t>
      </w:r>
    </w:p>
    <w:p w14:paraId="24DEC673" w14:textId="513D00EA" w:rsidR="005B5F8D" w:rsidRDefault="00D72DC8" w:rsidP="00340651">
      <w:pPr>
        <w:spacing w:after="120"/>
        <w:rPr>
          <w:bCs/>
          <w:sz w:val="28"/>
          <w:szCs w:val="28"/>
        </w:rPr>
      </w:pPr>
      <w:r w:rsidRPr="00D72DC8">
        <w:rPr>
          <w:bCs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0A9A8571" wp14:editId="6E1EAB7F">
            <wp:simplePos x="0" y="0"/>
            <wp:positionH relativeFrom="column">
              <wp:posOffset>3045460</wp:posOffset>
            </wp:positionH>
            <wp:positionV relativeFrom="paragraph">
              <wp:posOffset>48260</wp:posOffset>
            </wp:positionV>
            <wp:extent cx="1351915" cy="960120"/>
            <wp:effectExtent l="0" t="0" r="635" b="0"/>
            <wp:wrapSquare wrapText="bothSides"/>
            <wp:docPr id="25" name="Picture 25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Icon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0EB9">
        <w:rPr>
          <w:bCs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0AA2ACEF" wp14:editId="08D033E7">
            <wp:simplePos x="0" y="0"/>
            <wp:positionH relativeFrom="column">
              <wp:posOffset>129540</wp:posOffset>
            </wp:positionH>
            <wp:positionV relativeFrom="paragraph">
              <wp:posOffset>13970</wp:posOffset>
            </wp:positionV>
            <wp:extent cx="1162685" cy="914400"/>
            <wp:effectExtent l="0" t="0" r="0" b="0"/>
            <wp:wrapSquare wrapText="bothSides"/>
            <wp:docPr id="26" name="Picture 2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Ico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68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650797" w14:textId="2DE2B07C" w:rsidR="00D72DC8" w:rsidRDefault="000D5245" w:rsidP="00340651">
      <w:pPr>
        <w:spacing w:after="120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557918" wp14:editId="25155578">
                <wp:simplePos x="0" y="0"/>
                <wp:positionH relativeFrom="column">
                  <wp:posOffset>1727200</wp:posOffset>
                </wp:positionH>
                <wp:positionV relativeFrom="paragraph">
                  <wp:posOffset>30480</wp:posOffset>
                </wp:positionV>
                <wp:extent cx="1043940" cy="240030"/>
                <wp:effectExtent l="0" t="19050" r="41910" b="45720"/>
                <wp:wrapNone/>
                <wp:docPr id="28" name="Arrow: Righ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24003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DDF18" id="Arrow: Right 28" o:spid="_x0000_s1026" type="#_x0000_t13" style="position:absolute;margin-left:136pt;margin-top:2.4pt;width:82.2pt;height:18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" adj="19117" fillcolor="#4472c4 [3204]" strokecolor="#1f3763 [1604]" strokeweight="1pt"/>
            </w:pict>
          </mc:Fallback>
        </mc:AlternateContent>
      </w:r>
    </w:p>
    <w:p w14:paraId="789BDB3B" w14:textId="055B01DE" w:rsidR="00D72DC8" w:rsidRDefault="00D72DC8" w:rsidP="00340651">
      <w:pPr>
        <w:spacing w:after="120"/>
        <w:rPr>
          <w:bCs/>
          <w:sz w:val="28"/>
          <w:szCs w:val="28"/>
        </w:rPr>
      </w:pPr>
    </w:p>
    <w:p w14:paraId="574E957F" w14:textId="057EEC94" w:rsidR="00D72DC8" w:rsidRDefault="00D72DC8" w:rsidP="00340651">
      <w:pPr>
        <w:spacing w:after="120"/>
        <w:rPr>
          <w:bCs/>
          <w:sz w:val="28"/>
          <w:szCs w:val="28"/>
        </w:rPr>
      </w:pPr>
    </w:p>
    <w:p w14:paraId="10B21CCC" w14:textId="74EA6783" w:rsidR="005B5F8D" w:rsidRPr="009F00F8" w:rsidRDefault="005B5F8D" w:rsidP="00340651">
      <w:pPr>
        <w:spacing w:after="120"/>
        <w:rPr>
          <w:bCs/>
          <w:sz w:val="28"/>
          <w:szCs w:val="28"/>
        </w:rPr>
      </w:pPr>
    </w:p>
    <w:p w14:paraId="269674A5" w14:textId="0F00E01D" w:rsidR="00E66215" w:rsidRPr="00340651" w:rsidRDefault="00E66215" w:rsidP="00340651">
      <w:pPr>
        <w:pStyle w:val="Heading2"/>
        <w:spacing w:before="0" w:after="120"/>
        <w:rPr>
          <w:sz w:val="28"/>
          <w:szCs w:val="28"/>
        </w:rPr>
      </w:pPr>
      <w:r w:rsidRPr="00340651">
        <w:rPr>
          <w:bCs w:val="0"/>
          <w:sz w:val="28"/>
          <w:szCs w:val="28"/>
        </w:rPr>
        <w:t>What you will need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6"/>
        <w:gridCol w:w="4823"/>
      </w:tblGrid>
      <w:tr w:rsidR="000B530A" w:rsidRPr="00B92B6B" w14:paraId="12ABAE7B" w14:textId="77777777" w:rsidTr="005D3AD1">
        <w:tc>
          <w:tcPr>
            <w:tcW w:w="4806" w:type="dxa"/>
            <w:shd w:val="clear" w:color="auto" w:fill="auto"/>
          </w:tcPr>
          <w:p w14:paraId="7505947C" w14:textId="69832F1A" w:rsidR="000B530A" w:rsidRPr="00B92B6B" w:rsidRDefault="000D5245" w:rsidP="00B92B6B">
            <w:pPr>
              <w:spacing w:after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small flask or beaker</w:t>
            </w:r>
          </w:p>
        </w:tc>
        <w:tc>
          <w:tcPr>
            <w:tcW w:w="4823" w:type="dxa"/>
            <w:shd w:val="clear" w:color="auto" w:fill="auto"/>
          </w:tcPr>
          <w:p w14:paraId="721E623D" w14:textId="36443604" w:rsidR="000B530A" w:rsidRPr="00B92B6B" w:rsidRDefault="000D5245" w:rsidP="00B92B6B">
            <w:pPr>
              <w:spacing w:after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Ethanol (IDA is fine)</w:t>
            </w:r>
          </w:p>
        </w:tc>
      </w:tr>
      <w:tr w:rsidR="000B530A" w:rsidRPr="00B92B6B" w14:paraId="55FB9A52" w14:textId="77777777" w:rsidTr="005D3AD1">
        <w:tc>
          <w:tcPr>
            <w:tcW w:w="4806" w:type="dxa"/>
            <w:shd w:val="clear" w:color="auto" w:fill="auto"/>
          </w:tcPr>
          <w:p w14:paraId="5F5162F3" w14:textId="0BC27A9E" w:rsidR="000B530A" w:rsidRPr="00B92B6B" w:rsidRDefault="000D5245" w:rsidP="00B92B6B">
            <w:pPr>
              <w:spacing w:after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copper coin*</w:t>
            </w:r>
          </w:p>
        </w:tc>
        <w:tc>
          <w:tcPr>
            <w:tcW w:w="4823" w:type="dxa"/>
            <w:shd w:val="clear" w:color="auto" w:fill="auto"/>
          </w:tcPr>
          <w:p w14:paraId="504DDBF1" w14:textId="4B49B5DA" w:rsidR="000B530A" w:rsidRPr="00B92B6B" w:rsidRDefault="005D3AD1" w:rsidP="00B92B6B">
            <w:pPr>
              <w:spacing w:after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Wire</w:t>
            </w:r>
          </w:p>
        </w:tc>
      </w:tr>
      <w:tr w:rsidR="000B530A" w:rsidRPr="00B92B6B" w14:paraId="66CC517D" w14:textId="77777777" w:rsidTr="005D3AD1">
        <w:tc>
          <w:tcPr>
            <w:tcW w:w="4806" w:type="dxa"/>
            <w:shd w:val="clear" w:color="auto" w:fill="auto"/>
          </w:tcPr>
          <w:p w14:paraId="305C199A" w14:textId="6BC61CEF" w:rsidR="000B530A" w:rsidRPr="00B92B6B" w:rsidRDefault="005D3AD1" w:rsidP="00B92B6B">
            <w:pPr>
              <w:spacing w:after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glass rod or a metal spatula</w:t>
            </w:r>
          </w:p>
        </w:tc>
        <w:tc>
          <w:tcPr>
            <w:tcW w:w="4823" w:type="dxa"/>
            <w:shd w:val="clear" w:color="auto" w:fill="auto"/>
          </w:tcPr>
          <w:p w14:paraId="584EEC4E" w14:textId="171FDB96" w:rsidR="000B530A" w:rsidRPr="00B92B6B" w:rsidRDefault="005D3AD1" w:rsidP="00B92B6B">
            <w:pPr>
              <w:spacing w:after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Access to a Bunsen burner</w:t>
            </w:r>
          </w:p>
        </w:tc>
      </w:tr>
    </w:tbl>
    <w:p w14:paraId="620A4A38" w14:textId="77777777" w:rsidR="00E66215" w:rsidRDefault="00E66215" w:rsidP="00340651">
      <w:pPr>
        <w:spacing w:after="120"/>
        <w:rPr>
          <w:sz w:val="28"/>
          <w:szCs w:val="28"/>
        </w:rPr>
      </w:pPr>
    </w:p>
    <w:p w14:paraId="1B5CA8F8" w14:textId="69707A94" w:rsidR="005D3AD1" w:rsidRPr="00340651" w:rsidRDefault="005D3AD1" w:rsidP="00340651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2B09C6">
        <w:rPr>
          <w:sz w:val="28"/>
          <w:szCs w:val="28"/>
        </w:rPr>
        <w:t xml:space="preserve">You can use a piece of copper foil or some copper </w:t>
      </w:r>
      <w:proofErr w:type="gramStart"/>
      <w:r w:rsidR="002B09C6">
        <w:rPr>
          <w:sz w:val="28"/>
          <w:szCs w:val="28"/>
        </w:rPr>
        <w:t>wire</w:t>
      </w:r>
      <w:proofErr w:type="gramEnd"/>
      <w:r w:rsidR="002B09C6">
        <w:rPr>
          <w:sz w:val="28"/>
          <w:szCs w:val="28"/>
        </w:rPr>
        <w:t xml:space="preserve"> but </w:t>
      </w:r>
      <w:r w:rsidR="009D2ED0">
        <w:rPr>
          <w:sz w:val="28"/>
          <w:szCs w:val="28"/>
        </w:rPr>
        <w:t>a coin is more fun.</w:t>
      </w:r>
    </w:p>
    <w:p w14:paraId="3FCE35C3" w14:textId="1CEE705F" w:rsidR="00E66215" w:rsidRPr="00340651" w:rsidRDefault="00E66215" w:rsidP="00340651">
      <w:pPr>
        <w:pStyle w:val="Heading2"/>
        <w:spacing w:before="0" w:after="120"/>
        <w:rPr>
          <w:bCs w:val="0"/>
          <w:sz w:val="28"/>
          <w:szCs w:val="28"/>
        </w:rPr>
      </w:pPr>
      <w:r w:rsidRPr="00340651">
        <w:rPr>
          <w:bCs w:val="0"/>
          <w:sz w:val="28"/>
          <w:szCs w:val="28"/>
        </w:rPr>
        <w:t xml:space="preserve">Preparation </w:t>
      </w:r>
    </w:p>
    <w:p w14:paraId="64F15780" w14:textId="5F91FFE7" w:rsidR="00E66215" w:rsidRPr="00340651" w:rsidRDefault="003631AE" w:rsidP="00340651">
      <w:pPr>
        <w:numPr>
          <w:ilvl w:val="0"/>
          <w:numId w:val="3"/>
        </w:numPr>
        <w:spacing w:after="12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131971C4" wp14:editId="320000E4">
            <wp:simplePos x="0" y="0"/>
            <wp:positionH relativeFrom="column">
              <wp:posOffset>3426460</wp:posOffset>
            </wp:positionH>
            <wp:positionV relativeFrom="paragraph">
              <wp:posOffset>74295</wp:posOffset>
            </wp:positionV>
            <wp:extent cx="2605405" cy="2598420"/>
            <wp:effectExtent l="0" t="0" r="4445" b="0"/>
            <wp:wrapSquare wrapText="bothSides"/>
            <wp:docPr id="30" name="Picture 30" descr="A picture containing indoor, bott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A picture containing indoor, bott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2ED0">
        <w:rPr>
          <w:sz w:val="28"/>
          <w:szCs w:val="28"/>
        </w:rPr>
        <w:t xml:space="preserve">Fix the coin to the wire. You can either tie/wrap it or use a metal </w:t>
      </w:r>
      <w:proofErr w:type="gramStart"/>
      <w:r w:rsidR="009D2ED0">
        <w:rPr>
          <w:sz w:val="28"/>
          <w:szCs w:val="28"/>
        </w:rPr>
        <w:t>paper-clip</w:t>
      </w:r>
      <w:proofErr w:type="gramEnd"/>
      <w:r w:rsidR="009D2ED0">
        <w:rPr>
          <w:sz w:val="28"/>
          <w:szCs w:val="28"/>
        </w:rPr>
        <w:t xml:space="preserve"> as some sort of ‘cradle’ that you then tie the wire to</w:t>
      </w:r>
      <w:r w:rsidR="0071633C">
        <w:rPr>
          <w:sz w:val="28"/>
          <w:szCs w:val="28"/>
        </w:rPr>
        <w:t>. (Or use any other method)</w:t>
      </w:r>
    </w:p>
    <w:p w14:paraId="19B6A54A" w14:textId="2F16A665" w:rsidR="00E66215" w:rsidRPr="00340651" w:rsidRDefault="002F3046" w:rsidP="00340651">
      <w:pPr>
        <w:numPr>
          <w:ilvl w:val="0"/>
          <w:numId w:val="3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Dangle the coin on the wire into the flask so that it is just above the bottom (0.5 – 1 cm) </w:t>
      </w:r>
      <w:r w:rsidR="00D67A25">
        <w:rPr>
          <w:sz w:val="28"/>
          <w:szCs w:val="28"/>
        </w:rPr>
        <w:t xml:space="preserve">and </w:t>
      </w:r>
      <w:r w:rsidR="002C2CBF">
        <w:rPr>
          <w:sz w:val="28"/>
          <w:szCs w:val="28"/>
        </w:rPr>
        <w:t>note/</w:t>
      </w:r>
      <w:r w:rsidR="00D67A25">
        <w:rPr>
          <w:sz w:val="28"/>
          <w:szCs w:val="28"/>
        </w:rPr>
        <w:t>mark the len</w:t>
      </w:r>
      <w:r w:rsidR="002C2CBF">
        <w:rPr>
          <w:sz w:val="28"/>
          <w:szCs w:val="28"/>
        </w:rPr>
        <w:t>gth.</w:t>
      </w:r>
    </w:p>
    <w:p w14:paraId="0EEFCEEB" w14:textId="188908B1" w:rsidR="00E66215" w:rsidRDefault="002C2CBF" w:rsidP="00340651">
      <w:pPr>
        <w:numPr>
          <w:ilvl w:val="0"/>
          <w:numId w:val="3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Tie the other end of the wire round the glass rod or spatula and check that it is still </w:t>
      </w:r>
      <w:r w:rsidR="00610DC4">
        <w:rPr>
          <w:sz w:val="28"/>
          <w:szCs w:val="28"/>
        </w:rPr>
        <w:t>at the right height</w:t>
      </w:r>
      <w:r w:rsidR="00CC6511">
        <w:rPr>
          <w:sz w:val="28"/>
          <w:szCs w:val="28"/>
        </w:rPr>
        <w:t>.</w:t>
      </w:r>
    </w:p>
    <w:p w14:paraId="20C358A9" w14:textId="14C08553" w:rsidR="006A782C" w:rsidRPr="00340651" w:rsidRDefault="00600502" w:rsidP="00340651">
      <w:pPr>
        <w:numPr>
          <w:ilvl w:val="0"/>
          <w:numId w:val="3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Pour a small amount of ethanol into the bottom of the flask</w:t>
      </w:r>
    </w:p>
    <w:p w14:paraId="2A6E3855" w14:textId="77777777" w:rsidR="009D5A1F" w:rsidRDefault="009D5A1F">
      <w:pPr>
        <w:spacing w:after="0" w:line="240" w:lineRule="auto"/>
        <w:rPr>
          <w:rFonts w:eastAsia="Times New Roman"/>
          <w:b/>
          <w:bCs/>
          <w:sz w:val="28"/>
          <w:szCs w:val="28"/>
        </w:rPr>
      </w:pPr>
      <w:r>
        <w:br w:type="page"/>
      </w:r>
    </w:p>
    <w:p w14:paraId="6A588EA4" w14:textId="3FDA07E8" w:rsidR="00902792" w:rsidRDefault="003631AE" w:rsidP="00340651">
      <w:pPr>
        <w:pStyle w:val="Heading1"/>
        <w:tabs>
          <w:tab w:val="left" w:pos="3780"/>
        </w:tabs>
        <w:spacing w:before="0" w:after="120"/>
      </w:pPr>
      <w:r>
        <w:lastRenderedPageBreak/>
        <w:t>To Do</w:t>
      </w:r>
    </w:p>
    <w:p w14:paraId="42F8215C" w14:textId="33CEEA89" w:rsidR="003631AE" w:rsidRPr="006A782C" w:rsidRDefault="009D5A1F" w:rsidP="006A782C">
      <w:pPr>
        <w:numPr>
          <w:ilvl w:val="0"/>
          <w:numId w:val="7"/>
        </w:numPr>
        <w:spacing w:after="120"/>
        <w:rPr>
          <w:sz w:val="28"/>
          <w:szCs w:val="28"/>
        </w:rPr>
      </w:pPr>
      <w:r w:rsidRPr="006A782C">
        <w:rPr>
          <w:sz w:val="28"/>
          <w:szCs w:val="28"/>
        </w:rPr>
        <w:t xml:space="preserve">Use tongs to hold the coin in the </w:t>
      </w:r>
      <w:r w:rsidR="007D18A5" w:rsidRPr="006A782C">
        <w:rPr>
          <w:sz w:val="28"/>
          <w:szCs w:val="28"/>
        </w:rPr>
        <w:t>blue flame of a Bunsen burner until it is very hot – glowing slightly. (You will probably need to hold the spatula/glass rod in your other hand to keep it out of the way).</w:t>
      </w:r>
    </w:p>
    <w:p w14:paraId="33B3B769" w14:textId="376FF6D6" w:rsidR="007D18A5" w:rsidRDefault="006A782C" w:rsidP="006A782C">
      <w:pPr>
        <w:numPr>
          <w:ilvl w:val="0"/>
          <w:numId w:val="7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Remove it from the </w:t>
      </w:r>
      <w:r w:rsidR="00600502">
        <w:rPr>
          <w:sz w:val="28"/>
          <w:szCs w:val="28"/>
        </w:rPr>
        <w:t xml:space="preserve">flame and as quickly as possible </w:t>
      </w:r>
      <w:r w:rsidR="00140823">
        <w:rPr>
          <w:sz w:val="28"/>
          <w:szCs w:val="28"/>
        </w:rPr>
        <w:t xml:space="preserve">insert it into the flask so that it is dangling just above the surface </w:t>
      </w:r>
      <w:r w:rsidR="002B28CC">
        <w:rPr>
          <w:sz w:val="28"/>
          <w:szCs w:val="28"/>
        </w:rPr>
        <w:t>held by the wire.</w:t>
      </w:r>
    </w:p>
    <w:p w14:paraId="5D447D2A" w14:textId="1297CB50" w:rsidR="002B28CC" w:rsidRDefault="002B28CC" w:rsidP="006A782C">
      <w:pPr>
        <w:numPr>
          <w:ilvl w:val="0"/>
          <w:numId w:val="7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Observe what happens</w:t>
      </w:r>
    </w:p>
    <w:p w14:paraId="3BE51734" w14:textId="77777777" w:rsidR="002B28CC" w:rsidRDefault="002B28CC" w:rsidP="002B28CC">
      <w:pPr>
        <w:spacing w:after="120"/>
        <w:rPr>
          <w:sz w:val="28"/>
          <w:szCs w:val="28"/>
        </w:rPr>
      </w:pPr>
    </w:p>
    <w:p w14:paraId="51C99267" w14:textId="3DC71B9D" w:rsidR="002B28CC" w:rsidRDefault="002B28CC" w:rsidP="00D558A4">
      <w:pPr>
        <w:pStyle w:val="Heading1"/>
        <w:tabs>
          <w:tab w:val="left" w:pos="3780"/>
        </w:tabs>
        <w:spacing w:before="0" w:after="120"/>
      </w:pPr>
      <w:r>
        <w:t>Results</w:t>
      </w:r>
      <w:r w:rsidR="00D558A4">
        <w:t xml:space="preserve"> </w:t>
      </w:r>
    </w:p>
    <w:p w14:paraId="34456274" w14:textId="1B7B6C8D" w:rsidR="00D558A4" w:rsidRDefault="00D558A4" w:rsidP="002B28CC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Initially the coin is black </w:t>
      </w:r>
      <w:proofErr w:type="gramStart"/>
      <w:r>
        <w:rPr>
          <w:sz w:val="28"/>
          <w:szCs w:val="28"/>
        </w:rPr>
        <w:t>as a result of</w:t>
      </w:r>
      <w:proofErr w:type="gramEnd"/>
      <w:r>
        <w:rPr>
          <w:sz w:val="28"/>
          <w:szCs w:val="28"/>
        </w:rPr>
        <w:t xml:space="preserve"> the coating of copper</w:t>
      </w:r>
      <w:r w:rsidR="000B18FB">
        <w:rPr>
          <w:sz w:val="28"/>
          <w:szCs w:val="28"/>
        </w:rPr>
        <w:t xml:space="preserve"> II</w:t>
      </w:r>
      <w:r>
        <w:rPr>
          <w:sz w:val="28"/>
          <w:szCs w:val="28"/>
        </w:rPr>
        <w:t xml:space="preserve"> oxide </w:t>
      </w:r>
      <w:r w:rsidR="00DE3931">
        <w:rPr>
          <w:sz w:val="28"/>
          <w:szCs w:val="28"/>
        </w:rPr>
        <w:t>as the surface was burned in the flame.</w:t>
      </w:r>
    </w:p>
    <w:p w14:paraId="71785F5E" w14:textId="70CE8A65" w:rsidR="002B28CC" w:rsidRDefault="002B28CC" w:rsidP="002B28CC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After a few seconds you should notice that </w:t>
      </w:r>
      <w:r w:rsidR="00221AFD">
        <w:rPr>
          <w:sz w:val="28"/>
          <w:szCs w:val="28"/>
        </w:rPr>
        <w:t>there are patches of brightness playing over the surface of the coin</w:t>
      </w:r>
      <w:r w:rsidR="006B3F59">
        <w:rPr>
          <w:sz w:val="28"/>
          <w:szCs w:val="28"/>
        </w:rPr>
        <w:t>, sometimes covering all of it</w:t>
      </w:r>
      <w:r w:rsidR="00DE3931">
        <w:rPr>
          <w:sz w:val="28"/>
          <w:szCs w:val="28"/>
        </w:rPr>
        <w:t xml:space="preserve"> – this is more noticeable if the lights are dimmed. These will continue</w:t>
      </w:r>
      <w:r w:rsidR="006B3F59">
        <w:rPr>
          <w:sz w:val="28"/>
          <w:szCs w:val="28"/>
        </w:rPr>
        <w:t xml:space="preserve"> effectively indefinitely. If you lift the coin up </w:t>
      </w:r>
      <w:r w:rsidR="00FB058A">
        <w:rPr>
          <w:sz w:val="28"/>
          <w:szCs w:val="28"/>
        </w:rPr>
        <w:t xml:space="preserve">it goes </w:t>
      </w:r>
      <w:proofErr w:type="gramStart"/>
      <w:r w:rsidR="00FB058A">
        <w:rPr>
          <w:sz w:val="28"/>
          <w:szCs w:val="28"/>
        </w:rPr>
        <w:t>darker</w:t>
      </w:r>
      <w:proofErr w:type="gramEnd"/>
      <w:r w:rsidR="00FB058A">
        <w:rPr>
          <w:sz w:val="28"/>
          <w:szCs w:val="28"/>
        </w:rPr>
        <w:t xml:space="preserve"> and the brightness returns if you lower it again.</w:t>
      </w:r>
    </w:p>
    <w:p w14:paraId="20D131EE" w14:textId="63291DE0" w:rsidR="00FB058A" w:rsidRDefault="00FB058A" w:rsidP="002B28CC">
      <w:pPr>
        <w:spacing w:after="120"/>
        <w:rPr>
          <w:sz w:val="28"/>
          <w:szCs w:val="28"/>
        </w:rPr>
      </w:pPr>
      <w:r>
        <w:rPr>
          <w:sz w:val="28"/>
          <w:szCs w:val="28"/>
        </w:rPr>
        <w:t>If you cautiously smell the vapours from the top of the flask you will smell a definite aroma of ethanal.</w:t>
      </w:r>
    </w:p>
    <w:p w14:paraId="53FFEA9E" w14:textId="1A7B26CF" w:rsidR="00FB058A" w:rsidRPr="00CE3684" w:rsidRDefault="00CE3684" w:rsidP="002B28CC">
      <w:pPr>
        <w:spacing w:after="120"/>
        <w:rPr>
          <w:b/>
          <w:bCs/>
          <w:sz w:val="28"/>
          <w:szCs w:val="28"/>
        </w:rPr>
      </w:pPr>
      <w:r w:rsidRPr="00CE3684">
        <w:rPr>
          <w:b/>
          <w:bCs/>
          <w:sz w:val="28"/>
          <w:szCs w:val="28"/>
        </w:rPr>
        <w:t>Explanation</w:t>
      </w:r>
    </w:p>
    <w:p w14:paraId="0BBD76FB" w14:textId="6CB75EB7" w:rsidR="00CE3684" w:rsidRDefault="00CE3684" w:rsidP="002B28CC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In contact with the copper oxide, hydrogen </w:t>
      </w:r>
      <w:r w:rsidR="00DE10D1">
        <w:rPr>
          <w:sz w:val="28"/>
          <w:szCs w:val="28"/>
        </w:rPr>
        <w:t>is</w:t>
      </w:r>
      <w:r>
        <w:rPr>
          <w:sz w:val="28"/>
          <w:szCs w:val="28"/>
        </w:rPr>
        <w:t xml:space="preserve"> removed from the </w:t>
      </w:r>
      <w:r w:rsidR="00DE10D1">
        <w:rPr>
          <w:sz w:val="28"/>
          <w:szCs w:val="28"/>
        </w:rPr>
        <w:t>ethanol to produce ethanal.</w:t>
      </w:r>
    </w:p>
    <w:p w14:paraId="0FC0B718" w14:textId="0BA763F6" w:rsidR="00BD7682" w:rsidRPr="007014A4" w:rsidRDefault="00E41BD2" w:rsidP="007014A4">
      <w:pPr>
        <w:spacing w:after="120"/>
        <w:ind w:firstLine="720"/>
        <w:rPr>
          <w:sz w:val="32"/>
          <w:szCs w:val="32"/>
        </w:rPr>
      </w:pPr>
      <w:r w:rsidRPr="007014A4">
        <w:rPr>
          <w:sz w:val="32"/>
          <w:szCs w:val="32"/>
        </w:rPr>
        <w:t>CH</w:t>
      </w:r>
      <w:r w:rsidRPr="007014A4">
        <w:rPr>
          <w:sz w:val="32"/>
          <w:szCs w:val="32"/>
          <w:vertAlign w:val="subscript"/>
        </w:rPr>
        <w:t>3</w:t>
      </w:r>
      <w:r w:rsidRPr="007014A4">
        <w:rPr>
          <w:sz w:val="32"/>
          <w:szCs w:val="32"/>
        </w:rPr>
        <w:t>CH</w:t>
      </w:r>
      <w:r w:rsidRPr="007014A4">
        <w:rPr>
          <w:sz w:val="32"/>
          <w:szCs w:val="32"/>
          <w:vertAlign w:val="subscript"/>
        </w:rPr>
        <w:t>2</w:t>
      </w:r>
      <w:r w:rsidRPr="007014A4">
        <w:rPr>
          <w:sz w:val="32"/>
          <w:szCs w:val="32"/>
        </w:rPr>
        <w:t xml:space="preserve">OH </w:t>
      </w:r>
      <w:r w:rsidRPr="007014A4">
        <w:rPr>
          <w:sz w:val="32"/>
          <w:szCs w:val="32"/>
        </w:rPr>
        <w:sym w:font="Wingdings" w:char="F0E0"/>
      </w:r>
      <w:r w:rsidRPr="007014A4">
        <w:rPr>
          <w:sz w:val="32"/>
          <w:szCs w:val="32"/>
        </w:rPr>
        <w:t xml:space="preserve"> CH</w:t>
      </w:r>
      <w:r w:rsidRPr="007014A4">
        <w:rPr>
          <w:sz w:val="32"/>
          <w:szCs w:val="32"/>
          <w:vertAlign w:val="subscript"/>
        </w:rPr>
        <w:t>3</w:t>
      </w:r>
      <w:proofErr w:type="gramStart"/>
      <w:r w:rsidR="007014A4" w:rsidRPr="007014A4">
        <w:rPr>
          <w:sz w:val="32"/>
          <w:szCs w:val="32"/>
        </w:rPr>
        <w:t>C</w:t>
      </w:r>
      <w:r w:rsidRPr="007014A4">
        <w:rPr>
          <w:sz w:val="32"/>
          <w:szCs w:val="32"/>
        </w:rPr>
        <w:t>HO</w:t>
      </w:r>
      <w:r w:rsidR="007014A4" w:rsidRPr="007014A4">
        <w:rPr>
          <w:sz w:val="32"/>
          <w:szCs w:val="32"/>
        </w:rPr>
        <w:t xml:space="preserve">  +</w:t>
      </w:r>
      <w:proofErr w:type="gramEnd"/>
      <w:r w:rsidR="007014A4" w:rsidRPr="007014A4">
        <w:rPr>
          <w:sz w:val="32"/>
          <w:szCs w:val="32"/>
        </w:rPr>
        <w:t xml:space="preserve">  H</w:t>
      </w:r>
      <w:r w:rsidR="007014A4" w:rsidRPr="007014A4">
        <w:rPr>
          <w:sz w:val="32"/>
          <w:szCs w:val="32"/>
          <w:vertAlign w:val="subscript"/>
        </w:rPr>
        <w:t>2</w:t>
      </w:r>
    </w:p>
    <w:p w14:paraId="1940DFE0" w14:textId="01DCCDEC" w:rsidR="00DE10D1" w:rsidRDefault="00DE10D1" w:rsidP="002B28CC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The hydrogen </w:t>
      </w:r>
      <w:r w:rsidR="000B18FB">
        <w:rPr>
          <w:sz w:val="28"/>
          <w:szCs w:val="28"/>
        </w:rPr>
        <w:t>reduces copper II oxide to copper I oxide and produces water.</w:t>
      </w:r>
    </w:p>
    <w:p w14:paraId="1BD8BB58" w14:textId="5F46DABE" w:rsidR="007014A4" w:rsidRPr="005E0F05" w:rsidRDefault="005E0F05" w:rsidP="005E0F05">
      <w:pPr>
        <w:spacing w:after="120"/>
        <w:ind w:firstLine="720"/>
        <w:rPr>
          <w:sz w:val="32"/>
          <w:szCs w:val="32"/>
        </w:rPr>
      </w:pPr>
      <w:r w:rsidRPr="005E0F05">
        <w:rPr>
          <w:sz w:val="32"/>
          <w:szCs w:val="32"/>
        </w:rPr>
        <w:t>2CuO + H</w:t>
      </w:r>
      <w:r w:rsidRPr="005E0F05">
        <w:rPr>
          <w:sz w:val="32"/>
          <w:szCs w:val="32"/>
          <w:vertAlign w:val="subscript"/>
        </w:rPr>
        <w:t>2</w:t>
      </w:r>
      <w:r w:rsidRPr="005E0F05">
        <w:rPr>
          <w:sz w:val="32"/>
          <w:szCs w:val="32"/>
        </w:rPr>
        <w:t xml:space="preserve"> </w:t>
      </w:r>
      <w:r w:rsidRPr="005E0F05">
        <w:rPr>
          <w:sz w:val="32"/>
          <w:szCs w:val="32"/>
        </w:rPr>
        <w:sym w:font="Wingdings" w:char="F0E0"/>
      </w:r>
      <w:r w:rsidRPr="005E0F05">
        <w:rPr>
          <w:sz w:val="32"/>
          <w:szCs w:val="32"/>
        </w:rPr>
        <w:t xml:space="preserve"> Cu</w:t>
      </w:r>
      <w:r w:rsidRPr="005E0F05">
        <w:rPr>
          <w:sz w:val="32"/>
          <w:szCs w:val="32"/>
          <w:vertAlign w:val="subscript"/>
        </w:rPr>
        <w:t>2</w:t>
      </w:r>
      <w:proofErr w:type="gramStart"/>
      <w:r w:rsidRPr="005E0F05">
        <w:rPr>
          <w:sz w:val="32"/>
          <w:szCs w:val="32"/>
        </w:rPr>
        <w:t>O  +</w:t>
      </w:r>
      <w:proofErr w:type="gramEnd"/>
      <w:r w:rsidRPr="005E0F05">
        <w:rPr>
          <w:sz w:val="32"/>
          <w:szCs w:val="32"/>
        </w:rPr>
        <w:t xml:space="preserve">  H</w:t>
      </w:r>
      <w:r w:rsidRPr="005E0F05">
        <w:rPr>
          <w:sz w:val="32"/>
          <w:szCs w:val="32"/>
          <w:vertAlign w:val="subscript"/>
        </w:rPr>
        <w:t>2</w:t>
      </w:r>
      <w:r w:rsidRPr="005E0F05">
        <w:rPr>
          <w:sz w:val="32"/>
          <w:szCs w:val="32"/>
        </w:rPr>
        <w:t>O</w:t>
      </w:r>
    </w:p>
    <w:p w14:paraId="08688695" w14:textId="56CA789D" w:rsidR="000B18FB" w:rsidRDefault="000B18FB" w:rsidP="002B28CC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In there is air present then oxygen </w:t>
      </w:r>
      <w:r w:rsidR="00CF2849">
        <w:rPr>
          <w:sz w:val="28"/>
          <w:szCs w:val="28"/>
        </w:rPr>
        <w:t>will react with the hot copper I oxide, re-oxidising it to copper II oxide and the process can start again.</w:t>
      </w:r>
    </w:p>
    <w:p w14:paraId="31613AE7" w14:textId="0A8AA6E2" w:rsidR="005E0F05" w:rsidRDefault="00AF7C26" w:rsidP="00AF7C26">
      <w:pPr>
        <w:spacing w:after="120"/>
        <w:ind w:firstLine="720"/>
        <w:rPr>
          <w:sz w:val="32"/>
          <w:szCs w:val="32"/>
        </w:rPr>
      </w:pPr>
      <w:r w:rsidRPr="00AF7C26">
        <w:rPr>
          <w:sz w:val="32"/>
          <w:szCs w:val="32"/>
        </w:rPr>
        <w:t>2</w:t>
      </w:r>
      <w:r w:rsidR="00B518CA" w:rsidRPr="00AF7C26">
        <w:rPr>
          <w:sz w:val="32"/>
          <w:szCs w:val="32"/>
        </w:rPr>
        <w:t>Cu</w:t>
      </w:r>
      <w:r w:rsidR="00B518CA" w:rsidRPr="00AF7C26">
        <w:rPr>
          <w:sz w:val="32"/>
          <w:szCs w:val="32"/>
          <w:vertAlign w:val="subscript"/>
        </w:rPr>
        <w:t>2</w:t>
      </w:r>
      <w:r w:rsidR="00B518CA" w:rsidRPr="00AF7C26">
        <w:rPr>
          <w:sz w:val="32"/>
          <w:szCs w:val="32"/>
        </w:rPr>
        <w:t>O + O</w:t>
      </w:r>
      <w:r w:rsidR="00B518CA" w:rsidRPr="00AF7C26">
        <w:rPr>
          <w:sz w:val="32"/>
          <w:szCs w:val="32"/>
          <w:vertAlign w:val="subscript"/>
        </w:rPr>
        <w:t>2</w:t>
      </w:r>
      <w:r w:rsidR="00B518CA" w:rsidRPr="00AF7C26">
        <w:rPr>
          <w:sz w:val="32"/>
          <w:szCs w:val="32"/>
        </w:rPr>
        <w:t xml:space="preserve"> </w:t>
      </w:r>
      <w:r w:rsidR="00B518CA" w:rsidRPr="00AF7C26">
        <w:rPr>
          <w:sz w:val="32"/>
          <w:szCs w:val="32"/>
        </w:rPr>
        <w:sym w:font="Wingdings" w:char="F0E0"/>
      </w:r>
      <w:r w:rsidR="00B518CA" w:rsidRPr="00AF7C26">
        <w:rPr>
          <w:sz w:val="32"/>
          <w:szCs w:val="32"/>
        </w:rPr>
        <w:t xml:space="preserve"> </w:t>
      </w:r>
      <w:r w:rsidRPr="00AF7C26">
        <w:rPr>
          <w:sz w:val="32"/>
          <w:szCs w:val="32"/>
        </w:rPr>
        <w:t>4</w:t>
      </w:r>
      <w:r w:rsidR="00B518CA" w:rsidRPr="00AF7C26">
        <w:rPr>
          <w:sz w:val="32"/>
          <w:szCs w:val="32"/>
        </w:rPr>
        <w:t>CuO</w:t>
      </w:r>
    </w:p>
    <w:p w14:paraId="32A2F8CB" w14:textId="77777777" w:rsidR="00AF7C26" w:rsidRPr="00AF7C26" w:rsidRDefault="00AF7C26" w:rsidP="00AF7C26">
      <w:pPr>
        <w:spacing w:after="120"/>
        <w:ind w:firstLine="720"/>
        <w:rPr>
          <w:sz w:val="32"/>
          <w:szCs w:val="32"/>
        </w:rPr>
      </w:pPr>
    </w:p>
    <w:p w14:paraId="2F594769" w14:textId="52400A75" w:rsidR="002A35D4" w:rsidRPr="005D52D8" w:rsidRDefault="00E66215" w:rsidP="005D52D8">
      <w:pPr>
        <w:pStyle w:val="Heading1"/>
        <w:tabs>
          <w:tab w:val="left" w:pos="3780"/>
        </w:tabs>
        <w:spacing w:before="0" w:after="120"/>
      </w:pPr>
      <w:r w:rsidRPr="00340651">
        <w:t>Safety</w:t>
      </w:r>
    </w:p>
    <w:p w14:paraId="5E6DEA6A" w14:textId="48E25EBD" w:rsidR="00E66215" w:rsidRDefault="00E66215" w:rsidP="00340651">
      <w:pPr>
        <w:spacing w:after="120"/>
        <w:rPr>
          <w:b/>
          <w:color w:val="FF0000"/>
          <w:sz w:val="28"/>
          <w:szCs w:val="28"/>
        </w:rPr>
      </w:pPr>
      <w:r w:rsidRPr="00A64E7D">
        <w:rPr>
          <w:b/>
          <w:color w:val="FF0000"/>
          <w:sz w:val="28"/>
          <w:szCs w:val="28"/>
        </w:rPr>
        <w:t>It is the responsibility of teachers doing this demonstration to carry out an appropriate risk assessment.</w:t>
      </w:r>
    </w:p>
    <w:p w14:paraId="506BEEC6" w14:textId="40351043" w:rsidR="005D52D8" w:rsidRPr="005D52D8" w:rsidRDefault="005D52D8" w:rsidP="00340651">
      <w:pPr>
        <w:spacing w:after="120"/>
        <w:rPr>
          <w:sz w:val="28"/>
          <w:szCs w:val="28"/>
        </w:rPr>
      </w:pPr>
      <w:r w:rsidRPr="005D52D8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autoignition temperature of ethanol or </w:t>
      </w:r>
      <w:r w:rsidR="00FC2029">
        <w:rPr>
          <w:sz w:val="28"/>
          <w:szCs w:val="28"/>
        </w:rPr>
        <w:t xml:space="preserve">IDA is high so ignition of the ethanol is </w:t>
      </w:r>
      <w:proofErr w:type="gramStart"/>
      <w:r w:rsidR="00FC2029">
        <w:rPr>
          <w:sz w:val="28"/>
          <w:szCs w:val="28"/>
        </w:rPr>
        <w:t>unlikely</w:t>
      </w:r>
      <w:proofErr w:type="gramEnd"/>
      <w:r w:rsidR="00FC2029">
        <w:rPr>
          <w:sz w:val="28"/>
          <w:szCs w:val="28"/>
        </w:rPr>
        <w:t xml:space="preserve"> but it is best to </w:t>
      </w:r>
      <w:r w:rsidR="00857FD7">
        <w:rPr>
          <w:sz w:val="28"/>
          <w:szCs w:val="28"/>
        </w:rPr>
        <w:t>be prepared – unless spilled, the fire can be put out simply by placing a heatproof mat over the top.</w:t>
      </w:r>
    </w:p>
    <w:sectPr w:rsidR="005D52D8" w:rsidRPr="005D52D8" w:rsidSect="00E00EEB">
      <w:pgSz w:w="11906" w:h="16838"/>
      <w:pgMar w:top="1258" w:right="991" w:bottom="540" w:left="1276" w:header="708" w:footer="708" w:gutter="0"/>
      <w:pgBorders w:offsetFrom="page">
        <w:top w:val="thinThickSmallGap" w:sz="24" w:space="24" w:color="2F5496" w:themeColor="accent1" w:themeShade="BF"/>
        <w:left w:val="thinThickSmallGap" w:sz="24" w:space="24" w:color="2F5496" w:themeColor="accent1" w:themeShade="BF"/>
        <w:bottom w:val="thickThinSmallGap" w:sz="24" w:space="24" w:color="2F5496" w:themeColor="accent1" w:themeShade="BF"/>
        <w:right w:val="thickThinSmallGap" w:sz="24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B85D7" w14:textId="77777777" w:rsidR="00432E4A" w:rsidRDefault="00432E4A" w:rsidP="00E00EEB">
      <w:pPr>
        <w:spacing w:after="0" w:line="240" w:lineRule="auto"/>
      </w:pPr>
      <w:r>
        <w:separator/>
      </w:r>
    </w:p>
  </w:endnote>
  <w:endnote w:type="continuationSeparator" w:id="0">
    <w:p w14:paraId="3E8E7589" w14:textId="77777777" w:rsidR="00432E4A" w:rsidRDefault="00432E4A" w:rsidP="00E00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6586F" w14:textId="77777777" w:rsidR="00432E4A" w:rsidRDefault="00432E4A" w:rsidP="00E00EEB">
      <w:pPr>
        <w:spacing w:after="0" w:line="240" w:lineRule="auto"/>
      </w:pPr>
      <w:r>
        <w:separator/>
      </w:r>
    </w:p>
  </w:footnote>
  <w:footnote w:type="continuationSeparator" w:id="0">
    <w:p w14:paraId="20B89C17" w14:textId="77777777" w:rsidR="00432E4A" w:rsidRDefault="00432E4A" w:rsidP="00E00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3301"/>
    <w:multiLevelType w:val="hybridMultilevel"/>
    <w:tmpl w:val="9CB690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72E7E"/>
    <w:multiLevelType w:val="hybridMultilevel"/>
    <w:tmpl w:val="2758B30E"/>
    <w:lvl w:ilvl="0" w:tplc="9E04A48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EF08E0"/>
    <w:multiLevelType w:val="hybridMultilevel"/>
    <w:tmpl w:val="4770E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D4410"/>
    <w:multiLevelType w:val="hybridMultilevel"/>
    <w:tmpl w:val="DBECA8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8B5A66"/>
    <w:multiLevelType w:val="hybridMultilevel"/>
    <w:tmpl w:val="9CB690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F2804"/>
    <w:multiLevelType w:val="hybridMultilevel"/>
    <w:tmpl w:val="DBECA8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82020E"/>
    <w:multiLevelType w:val="hybridMultilevel"/>
    <w:tmpl w:val="BB54F6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7EE"/>
    <w:rsid w:val="0002335A"/>
    <w:rsid w:val="00036364"/>
    <w:rsid w:val="000B18FB"/>
    <w:rsid w:val="000B530A"/>
    <w:rsid w:val="000C5392"/>
    <w:rsid w:val="000D5245"/>
    <w:rsid w:val="000F2B08"/>
    <w:rsid w:val="00121A6B"/>
    <w:rsid w:val="00140823"/>
    <w:rsid w:val="001F12AB"/>
    <w:rsid w:val="002039C9"/>
    <w:rsid w:val="00221AFD"/>
    <w:rsid w:val="00270EB9"/>
    <w:rsid w:val="002A35D4"/>
    <w:rsid w:val="002B09C6"/>
    <w:rsid w:val="002B28CC"/>
    <w:rsid w:val="002C2CBF"/>
    <w:rsid w:val="002F3046"/>
    <w:rsid w:val="003227EE"/>
    <w:rsid w:val="00340651"/>
    <w:rsid w:val="003631AE"/>
    <w:rsid w:val="00381E68"/>
    <w:rsid w:val="00392F02"/>
    <w:rsid w:val="00432E4A"/>
    <w:rsid w:val="0048198C"/>
    <w:rsid w:val="00523990"/>
    <w:rsid w:val="00570E58"/>
    <w:rsid w:val="005B5F8D"/>
    <w:rsid w:val="005D3AD1"/>
    <w:rsid w:val="005D52D8"/>
    <w:rsid w:val="005E0F05"/>
    <w:rsid w:val="00600502"/>
    <w:rsid w:val="00610DC4"/>
    <w:rsid w:val="006A782C"/>
    <w:rsid w:val="006B3F59"/>
    <w:rsid w:val="006D5B72"/>
    <w:rsid w:val="007014A4"/>
    <w:rsid w:val="007021B9"/>
    <w:rsid w:val="0071633C"/>
    <w:rsid w:val="00791A81"/>
    <w:rsid w:val="007D18A5"/>
    <w:rsid w:val="007D598C"/>
    <w:rsid w:val="00844B54"/>
    <w:rsid w:val="00857FD7"/>
    <w:rsid w:val="008D4BA3"/>
    <w:rsid w:val="008F6959"/>
    <w:rsid w:val="00902792"/>
    <w:rsid w:val="00944478"/>
    <w:rsid w:val="009D2ED0"/>
    <w:rsid w:val="009D5A1F"/>
    <w:rsid w:val="009F00F8"/>
    <w:rsid w:val="00A50B72"/>
    <w:rsid w:val="00A64E7D"/>
    <w:rsid w:val="00AF7C26"/>
    <w:rsid w:val="00B518CA"/>
    <w:rsid w:val="00B55886"/>
    <w:rsid w:val="00B92B6B"/>
    <w:rsid w:val="00BD12FD"/>
    <w:rsid w:val="00BD7682"/>
    <w:rsid w:val="00CB314A"/>
    <w:rsid w:val="00CB7DC6"/>
    <w:rsid w:val="00CC6511"/>
    <w:rsid w:val="00CD6F7C"/>
    <w:rsid w:val="00CE3684"/>
    <w:rsid w:val="00CF2849"/>
    <w:rsid w:val="00D558A4"/>
    <w:rsid w:val="00D67A25"/>
    <w:rsid w:val="00D72DC8"/>
    <w:rsid w:val="00D73042"/>
    <w:rsid w:val="00D81385"/>
    <w:rsid w:val="00DE10D1"/>
    <w:rsid w:val="00DE3931"/>
    <w:rsid w:val="00E00EEB"/>
    <w:rsid w:val="00E41BD2"/>
    <w:rsid w:val="00E66215"/>
    <w:rsid w:val="00EA16C9"/>
    <w:rsid w:val="00EE7D49"/>
    <w:rsid w:val="00FA4D84"/>
    <w:rsid w:val="00FB058A"/>
    <w:rsid w:val="00FC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B291A0"/>
  <w15:chartTrackingRefBased/>
  <w15:docId w15:val="{6555244D-120D-4FE2-B704-2874264AB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651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0651"/>
    <w:pPr>
      <w:keepNext/>
      <w:keepLines/>
      <w:spacing w:before="480" w:after="0"/>
      <w:outlineLvl w:val="0"/>
    </w:pPr>
    <w:rPr>
      <w:rFonts w:eastAsia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0651"/>
    <w:pPr>
      <w:keepNext/>
      <w:keepLines/>
      <w:spacing w:before="200" w:after="0"/>
      <w:outlineLvl w:val="1"/>
    </w:pPr>
    <w:rPr>
      <w:rFonts w:eastAsia="Times New Roman"/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0651"/>
    <w:pPr>
      <w:numPr>
        <w:ilvl w:val="1"/>
      </w:numPr>
    </w:pPr>
    <w:rPr>
      <w:rFonts w:ascii="Cambria" w:eastAsia="Times New Roman" w:hAnsi="Cambria"/>
      <w:i/>
      <w:iCs/>
      <w:spacing w:val="15"/>
      <w:sz w:val="28"/>
      <w:szCs w:val="24"/>
    </w:rPr>
  </w:style>
  <w:style w:type="character" w:customStyle="1" w:styleId="SubtitleChar">
    <w:name w:val="Subtitle Char"/>
    <w:link w:val="Subtitle"/>
    <w:uiPriority w:val="11"/>
    <w:rsid w:val="00340651"/>
    <w:rPr>
      <w:rFonts w:ascii="Cambria" w:eastAsia="Times New Roman" w:hAnsi="Cambria" w:cs="Times New Roman"/>
      <w:i/>
      <w:iCs/>
      <w:spacing w:val="15"/>
      <w:sz w:val="28"/>
      <w:szCs w:val="24"/>
    </w:rPr>
  </w:style>
  <w:style w:type="character" w:customStyle="1" w:styleId="Heading1Char">
    <w:name w:val="Heading 1 Char"/>
    <w:link w:val="Heading1"/>
    <w:uiPriority w:val="9"/>
    <w:rsid w:val="0034065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340651"/>
    <w:rPr>
      <w:rFonts w:ascii="Times New Roman" w:eastAsia="Times New Roman" w:hAnsi="Times New Roman" w:cs="Times New Roman"/>
      <w:b/>
      <w:bCs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40651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spacing w:val="5"/>
      <w:kern w:val="28"/>
      <w:sz w:val="48"/>
      <w:szCs w:val="52"/>
    </w:rPr>
  </w:style>
  <w:style w:type="character" w:customStyle="1" w:styleId="TitleChar">
    <w:name w:val="Title Char"/>
    <w:link w:val="Title"/>
    <w:uiPriority w:val="10"/>
    <w:rsid w:val="00340651"/>
    <w:rPr>
      <w:rFonts w:ascii="Times New Roman" w:eastAsia="Times New Roman" w:hAnsi="Times New Roman" w:cs="Times New Roman"/>
      <w:spacing w:val="5"/>
      <w:kern w:val="28"/>
      <w:sz w:val="48"/>
      <w:szCs w:val="52"/>
    </w:rPr>
  </w:style>
  <w:style w:type="paragraph" w:styleId="NoSpacing">
    <w:name w:val="No Spacing"/>
    <w:link w:val="NoSpacingChar"/>
    <w:uiPriority w:val="1"/>
    <w:qFormat/>
    <w:rsid w:val="00340651"/>
    <w:rPr>
      <w:rFonts w:ascii="Times New Roman" w:hAnsi="Times New Roman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340651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rsid w:val="00340651"/>
    <w:rPr>
      <w:rFonts w:ascii="Times New Roman" w:hAnsi="Times New Roman"/>
      <w:sz w:val="24"/>
      <w:szCs w:val="22"/>
      <w:lang w:val="en-GB" w:eastAsia="en-US" w:bidi="ar-SA"/>
    </w:rPr>
  </w:style>
  <w:style w:type="character" w:styleId="PageNumber">
    <w:name w:val="page number"/>
    <w:basedOn w:val="DefaultParagraphFont"/>
    <w:rsid w:val="00A64E7D"/>
  </w:style>
  <w:style w:type="table" w:styleId="TableGrid">
    <w:name w:val="Table Grid"/>
    <w:basedOn w:val="TableNormal"/>
    <w:uiPriority w:val="59"/>
    <w:rsid w:val="000B5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0E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EEB"/>
    <w:rPr>
      <w:rFonts w:ascii="Times New Roman" w:hAnsi="Times New Roman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00E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EEB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6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5EE2D-1680-4FE8-B07B-0CE3BB2ED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Equilibrium demonstration</vt:lpstr>
    </vt:vector>
  </TitlesOfParts>
  <Company>SSERC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Equilibrium demonstration</dc:title>
  <dc:subject/>
  <dc:creator>Allen Cochrane</dc:creator>
  <cp:keywords/>
  <dc:description/>
  <cp:lastModifiedBy>Chris Lloyd</cp:lastModifiedBy>
  <cp:revision>54</cp:revision>
  <cp:lastPrinted>2006-08-09T14:46:00Z</cp:lastPrinted>
  <dcterms:created xsi:type="dcterms:W3CDTF">2019-12-11T14:49:00Z</dcterms:created>
  <dcterms:modified xsi:type="dcterms:W3CDTF">2021-10-22T13:02:00Z</dcterms:modified>
</cp:coreProperties>
</file>