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page" w:horzAnchor="page" w:tblpX="6505" w:tblpY="4933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640C39" w:rsidRPr="00036364" w14:paraId="508D6BB9" w14:textId="77777777" w:rsidTr="0078015E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878E245" w14:textId="77777777" w:rsidR="00640C39" w:rsidRPr="00036364" w:rsidRDefault="00640C39" w:rsidP="0078015E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640C39" w:rsidRPr="00036364" w14:paraId="7CA5B102" w14:textId="77777777" w:rsidTr="0078015E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5C6A7F62" w14:textId="44D26371" w:rsidR="00640C39" w:rsidRPr="00036364" w:rsidRDefault="00640C39" w:rsidP="0078015E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Partition of iodine</w:t>
            </w:r>
          </w:p>
        </w:tc>
      </w:tr>
      <w:tr w:rsidR="00640C39" w:rsidRPr="00036364" w14:paraId="284E9A01" w14:textId="77777777" w:rsidTr="0078015E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B8494D5" w14:textId="7A15E856" w:rsidR="00640C39" w:rsidRPr="000959EE" w:rsidRDefault="00640C39" w:rsidP="0078015E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4932C8C3" w14:textId="0AAF2CBE" w:rsidR="006C33BD" w:rsidRDefault="008F11E7">
      <w:pPr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C1C923" wp14:editId="72D48C82">
            <wp:simplePos x="0" y="0"/>
            <wp:positionH relativeFrom="column">
              <wp:posOffset>-449580</wp:posOffset>
            </wp:positionH>
            <wp:positionV relativeFrom="paragraph">
              <wp:posOffset>2827020</wp:posOffset>
            </wp:positionV>
            <wp:extent cx="3550920" cy="266319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0C47">
        <w:rPr>
          <w:noProof/>
        </w:rPr>
        <w:drawing>
          <wp:anchor distT="0" distB="0" distL="114300" distR="114300" simplePos="0" relativeHeight="251659264" behindDoc="0" locked="0" layoutInCell="1" allowOverlap="1" wp14:anchorId="76BF71D4" wp14:editId="3B072C2B">
            <wp:simplePos x="0" y="0"/>
            <wp:positionH relativeFrom="column">
              <wp:posOffset>-525780</wp:posOffset>
            </wp:positionH>
            <wp:positionV relativeFrom="paragraph">
              <wp:posOffset>-548640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33BD">
        <w:br w:type="page"/>
      </w:r>
    </w:p>
    <w:p w14:paraId="331521FE" w14:textId="01663603" w:rsidR="00693CD2" w:rsidRDefault="006C33BD" w:rsidP="005256A5">
      <w:pPr>
        <w:pStyle w:val="Title"/>
        <w:spacing w:before="0"/>
      </w:pPr>
      <w:r>
        <w:lastRenderedPageBreak/>
        <w:t>Partition of Iodine</w:t>
      </w:r>
    </w:p>
    <w:p w14:paraId="7F699C73" w14:textId="77777777" w:rsidR="003729F9" w:rsidRDefault="003729F9" w:rsidP="00E42904">
      <w:pPr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B211387" w14:textId="4EE3420C" w:rsidR="00E42904" w:rsidRPr="00E42904" w:rsidRDefault="00E42904" w:rsidP="00E42904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904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0E1606AA" w14:textId="6AF357AF" w:rsidR="00E42904" w:rsidRPr="00E42904" w:rsidRDefault="00E42904" w:rsidP="00E4290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E42904">
        <w:rPr>
          <w:rFonts w:ascii="Times New Roman" w:hAnsi="Times New Roman" w:cs="Times New Roman"/>
          <w:sz w:val="24"/>
          <w:szCs w:val="24"/>
        </w:rPr>
        <w:t>When iodine is added to a pair of immiscible liquids, such as aqueous potassium iodide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>cyclohexane, it distributes or partitions itself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>between the two liquids and the following equilibrium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>is established:</w:t>
      </w:r>
    </w:p>
    <w:p w14:paraId="6D552FEB" w14:textId="2FDA3743" w:rsidR="00E42904" w:rsidRDefault="00CD0599" w:rsidP="00CD0599">
      <w:pPr>
        <w:spacing w:after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5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86D523" wp14:editId="362D970A">
            <wp:extent cx="1905000" cy="3487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8536" cy="35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AA41A" w14:textId="02F60E18" w:rsidR="00E42904" w:rsidRDefault="00E42904" w:rsidP="00E4290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E42904">
        <w:rPr>
          <w:rFonts w:ascii="Times New Roman" w:hAnsi="Times New Roman" w:cs="Times New Roman"/>
          <w:sz w:val="24"/>
          <w:szCs w:val="24"/>
        </w:rPr>
        <w:t>The partition of the iodine between the two liquids can be described quantitatively in terms of a</w:t>
      </w:r>
      <w:r w:rsidR="00CD0599"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>partition coefficient.</w:t>
      </w:r>
    </w:p>
    <w:p w14:paraId="348773BB" w14:textId="4B6F8B93" w:rsidR="0086417A" w:rsidRDefault="0086417A" w:rsidP="00E4290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FF2FE52" w14:textId="77777777" w:rsidR="0086417A" w:rsidRPr="00B66C2D" w:rsidRDefault="0086417A" w:rsidP="0086417A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6C2D">
        <w:rPr>
          <w:rFonts w:ascii="Times New Roman" w:hAnsi="Times New Roman" w:cs="Times New Roman"/>
          <w:b/>
          <w:bCs/>
          <w:sz w:val="24"/>
          <w:szCs w:val="24"/>
        </w:rPr>
        <w:t>Health &amp; Safety</w:t>
      </w:r>
    </w:p>
    <w:p w14:paraId="5813704C" w14:textId="77777777" w:rsidR="0086417A" w:rsidRPr="00E42904" w:rsidRDefault="0086417A" w:rsidP="0086417A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E42904">
        <w:rPr>
          <w:rFonts w:ascii="Times New Roman" w:hAnsi="Times New Roman" w:cs="Times New Roman"/>
          <w:sz w:val="24"/>
          <w:szCs w:val="24"/>
        </w:rPr>
        <w:t>We eye protection and if any chemical splashes on your skin wash it off immediately.</w:t>
      </w:r>
    </w:p>
    <w:p w14:paraId="7CC7EBA6" w14:textId="77777777" w:rsidR="0086417A" w:rsidRPr="00E42904" w:rsidRDefault="0086417A" w:rsidP="0086417A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E42904">
        <w:rPr>
          <w:rFonts w:ascii="Times New Roman" w:hAnsi="Times New Roman" w:cs="Times New Roman"/>
          <w:sz w:val="24"/>
          <w:szCs w:val="24"/>
        </w:rPr>
        <w:t xml:space="preserve">0.050 </w:t>
      </w:r>
      <w:r w:rsidRPr="0025783E">
        <w:rPr>
          <w:rFonts w:ascii="Times New Roman" w:hAnsi="Times New Roman" w:cs="Times New Roman"/>
          <w:sz w:val="24"/>
          <w:szCs w:val="24"/>
        </w:rPr>
        <w:t>mol l</w:t>
      </w:r>
      <w:r w:rsidRPr="0025783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5783E"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 xml:space="preserve">iodine </w:t>
      </w:r>
      <w:r>
        <w:rPr>
          <w:rFonts w:ascii="Times New Roman" w:hAnsi="Times New Roman" w:cs="Times New Roman"/>
          <w:sz w:val="24"/>
          <w:szCs w:val="24"/>
        </w:rPr>
        <w:t>solution is of no significant hazard.</w:t>
      </w:r>
    </w:p>
    <w:p w14:paraId="1CA8298E" w14:textId="77777777" w:rsidR="0086417A" w:rsidRPr="00E42904" w:rsidRDefault="0086417A" w:rsidP="0086417A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E42904">
        <w:rPr>
          <w:rFonts w:ascii="Times New Roman" w:hAnsi="Times New Roman" w:cs="Times New Roman"/>
          <w:sz w:val="24"/>
          <w:szCs w:val="24"/>
        </w:rPr>
        <w:t>The sodium thiosulphate solutions are of</w:t>
      </w:r>
      <w:r>
        <w:rPr>
          <w:rFonts w:ascii="Times New Roman" w:hAnsi="Times New Roman" w:cs="Times New Roman"/>
          <w:sz w:val="24"/>
          <w:szCs w:val="24"/>
        </w:rPr>
        <w:t xml:space="preserve"> no significant hazard.</w:t>
      </w:r>
    </w:p>
    <w:p w14:paraId="7A4EF5F0" w14:textId="77777777" w:rsidR="0086417A" w:rsidRPr="00E42904" w:rsidRDefault="0086417A" w:rsidP="0086417A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E42904">
        <w:rPr>
          <w:rFonts w:ascii="Times New Roman" w:hAnsi="Times New Roman" w:cs="Times New Roman"/>
          <w:sz w:val="24"/>
          <w:szCs w:val="24"/>
        </w:rPr>
        <w:t>Cyclohexane is highly ﬂammable and irritating to the skin. eyes and respiratory system. The vapour can be narcotic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04">
        <w:rPr>
          <w:rFonts w:ascii="Times New Roman" w:hAnsi="Times New Roman" w:cs="Times New Roman"/>
          <w:sz w:val="24"/>
          <w:szCs w:val="24"/>
        </w:rPr>
        <w:t xml:space="preserve">high concentrations. Wear </w:t>
      </w:r>
      <w:r>
        <w:rPr>
          <w:rFonts w:ascii="Times New Roman" w:hAnsi="Times New Roman" w:cs="Times New Roman"/>
          <w:sz w:val="24"/>
          <w:szCs w:val="24"/>
        </w:rPr>
        <w:t xml:space="preserve">eye protection and </w:t>
      </w:r>
      <w:r w:rsidRPr="00E42904">
        <w:rPr>
          <w:rFonts w:ascii="Times New Roman" w:hAnsi="Times New Roman" w:cs="Times New Roman"/>
          <w:sz w:val="24"/>
          <w:szCs w:val="24"/>
        </w:rPr>
        <w:t>gloves.</w:t>
      </w:r>
    </w:p>
    <w:p w14:paraId="114A718E" w14:textId="77777777" w:rsidR="0086417A" w:rsidRPr="00E42904" w:rsidRDefault="0086417A" w:rsidP="00E4290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6E67108" w14:textId="0D14FF04" w:rsidR="00E42904" w:rsidRPr="00CD0599" w:rsidRDefault="0086417A" w:rsidP="00E42904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783E" w:rsidRPr="0025783E" w14:paraId="1FDFCA93" w14:textId="77777777" w:rsidTr="0025783E">
        <w:tc>
          <w:tcPr>
            <w:tcW w:w="4675" w:type="dxa"/>
          </w:tcPr>
          <w:p w14:paraId="0CB5304E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0.050 mol l</w:t>
            </w:r>
            <w:r w:rsidRPr="002578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 xml:space="preserve"> iodine solution</w:t>
            </w:r>
          </w:p>
        </w:tc>
        <w:tc>
          <w:tcPr>
            <w:tcW w:w="4675" w:type="dxa"/>
          </w:tcPr>
          <w:p w14:paraId="1E0AD025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0.050 mol l</w:t>
            </w:r>
            <w:r w:rsidRPr="002578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 xml:space="preserve"> sodium thiosulphate</w:t>
            </w:r>
          </w:p>
        </w:tc>
      </w:tr>
      <w:tr w:rsidR="0025783E" w:rsidRPr="0025783E" w14:paraId="1F9AB26F" w14:textId="77777777" w:rsidTr="0025783E">
        <w:tc>
          <w:tcPr>
            <w:tcW w:w="4675" w:type="dxa"/>
          </w:tcPr>
          <w:p w14:paraId="676B268B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0.025 mol l</w:t>
            </w:r>
            <w:r w:rsidRPr="002578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 xml:space="preserve"> sodium thiosulphate</w:t>
            </w:r>
          </w:p>
        </w:tc>
        <w:tc>
          <w:tcPr>
            <w:tcW w:w="4675" w:type="dxa"/>
          </w:tcPr>
          <w:p w14:paraId="14B284BB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1 % fresh starch solution</w:t>
            </w:r>
          </w:p>
        </w:tc>
      </w:tr>
      <w:tr w:rsidR="0025783E" w:rsidRPr="0025783E" w14:paraId="0230A43E" w14:textId="77777777" w:rsidTr="0025783E">
        <w:tc>
          <w:tcPr>
            <w:tcW w:w="4675" w:type="dxa"/>
          </w:tcPr>
          <w:p w14:paraId="0CBBFE28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cyclohexane</w:t>
            </w:r>
          </w:p>
        </w:tc>
        <w:tc>
          <w:tcPr>
            <w:tcW w:w="4675" w:type="dxa"/>
          </w:tcPr>
          <w:p w14:paraId="2311EFFE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deionised water</w:t>
            </w:r>
          </w:p>
        </w:tc>
      </w:tr>
      <w:tr w:rsidR="0025783E" w:rsidRPr="0025783E" w14:paraId="68CEA8D9" w14:textId="77777777" w:rsidTr="0025783E">
        <w:tc>
          <w:tcPr>
            <w:tcW w:w="4675" w:type="dxa"/>
          </w:tcPr>
          <w:p w14:paraId="1F197E25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250 cm</w:t>
            </w:r>
            <w:r w:rsidRPr="002578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 xml:space="preserve"> separating funnel </w:t>
            </w:r>
          </w:p>
        </w:tc>
        <w:tc>
          <w:tcPr>
            <w:tcW w:w="4675" w:type="dxa"/>
          </w:tcPr>
          <w:p w14:paraId="30091DF2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2578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 xml:space="preserve"> pipettes </w:t>
            </w:r>
          </w:p>
        </w:tc>
      </w:tr>
      <w:tr w:rsidR="0025783E" w:rsidRPr="0025783E" w14:paraId="2DE90B0C" w14:textId="77777777" w:rsidTr="0025783E">
        <w:tc>
          <w:tcPr>
            <w:tcW w:w="4675" w:type="dxa"/>
          </w:tcPr>
          <w:p w14:paraId="5B30882A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  <w:r w:rsidRPr="002578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 xml:space="preserve"> pipettes </w:t>
            </w:r>
          </w:p>
        </w:tc>
        <w:tc>
          <w:tcPr>
            <w:tcW w:w="4675" w:type="dxa"/>
          </w:tcPr>
          <w:p w14:paraId="6FE48C58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2578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 xml:space="preserve"> burette </w:t>
            </w:r>
          </w:p>
        </w:tc>
      </w:tr>
      <w:tr w:rsidR="0025783E" w:rsidRPr="0025783E" w14:paraId="3408256B" w14:textId="77777777" w:rsidTr="0025783E">
        <w:tc>
          <w:tcPr>
            <w:tcW w:w="4675" w:type="dxa"/>
          </w:tcPr>
          <w:p w14:paraId="6059A798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2578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 xml:space="preserve"> conical ﬂasks </w:t>
            </w:r>
          </w:p>
        </w:tc>
        <w:tc>
          <w:tcPr>
            <w:tcW w:w="4675" w:type="dxa"/>
          </w:tcPr>
          <w:p w14:paraId="6A7F630F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  <w:r w:rsidRPr="002578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 xml:space="preserve"> measuring cylinder </w:t>
            </w:r>
          </w:p>
        </w:tc>
      </w:tr>
      <w:tr w:rsidR="0025783E" w:rsidRPr="0025783E" w14:paraId="2E1DB63A" w14:textId="77777777" w:rsidTr="0025783E">
        <w:tc>
          <w:tcPr>
            <w:tcW w:w="4675" w:type="dxa"/>
          </w:tcPr>
          <w:p w14:paraId="37905416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2578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 xml:space="preserve"> beakers</w:t>
            </w:r>
          </w:p>
        </w:tc>
        <w:tc>
          <w:tcPr>
            <w:tcW w:w="4675" w:type="dxa"/>
          </w:tcPr>
          <w:p w14:paraId="36F69E25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ﬁlter funnel</w:t>
            </w:r>
          </w:p>
        </w:tc>
      </w:tr>
      <w:tr w:rsidR="0025783E" w:rsidRPr="0025783E" w14:paraId="51266B07" w14:textId="77777777" w:rsidTr="0025783E">
        <w:tc>
          <w:tcPr>
            <w:tcW w:w="4675" w:type="dxa"/>
          </w:tcPr>
          <w:p w14:paraId="44E49F2B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pipette ﬁller</w:t>
            </w:r>
          </w:p>
        </w:tc>
        <w:tc>
          <w:tcPr>
            <w:tcW w:w="4675" w:type="dxa"/>
          </w:tcPr>
          <w:p w14:paraId="11BB1522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white tile</w:t>
            </w:r>
          </w:p>
        </w:tc>
      </w:tr>
      <w:tr w:rsidR="0025783E" w:rsidRPr="0025783E" w14:paraId="448776E0" w14:textId="77777777" w:rsidTr="0025783E">
        <w:tc>
          <w:tcPr>
            <w:tcW w:w="4675" w:type="dxa"/>
          </w:tcPr>
          <w:p w14:paraId="49E4D5CA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wash bottle</w:t>
            </w:r>
          </w:p>
        </w:tc>
        <w:tc>
          <w:tcPr>
            <w:tcW w:w="4675" w:type="dxa"/>
          </w:tcPr>
          <w:p w14:paraId="6AEA95F3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clamp stand and clamp</w:t>
            </w:r>
          </w:p>
        </w:tc>
      </w:tr>
      <w:tr w:rsidR="0025783E" w:rsidRPr="0025783E" w14:paraId="4131E53E" w14:textId="77777777" w:rsidTr="0025783E">
        <w:tc>
          <w:tcPr>
            <w:tcW w:w="4675" w:type="dxa"/>
          </w:tcPr>
          <w:p w14:paraId="1BE842EC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E">
              <w:rPr>
                <w:rFonts w:ascii="Times New Roman" w:hAnsi="Times New Roman" w:cs="Times New Roman"/>
                <w:sz w:val="24"/>
                <w:szCs w:val="24"/>
              </w:rPr>
              <w:t>dropper</w:t>
            </w:r>
          </w:p>
        </w:tc>
        <w:tc>
          <w:tcPr>
            <w:tcW w:w="4675" w:type="dxa"/>
          </w:tcPr>
          <w:p w14:paraId="385C1F84" w14:textId="77777777" w:rsidR="0025783E" w:rsidRPr="0025783E" w:rsidRDefault="0025783E" w:rsidP="00324B9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3752E1" w14:textId="77777777" w:rsidR="0025783E" w:rsidRDefault="0025783E" w:rsidP="00E4290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D6F11A9" w14:textId="77777777" w:rsidR="0086417A" w:rsidRDefault="0086417A" w:rsidP="00E42904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B20C0" w14:textId="423DF1B9" w:rsidR="00E42904" w:rsidRPr="00B66C2D" w:rsidRDefault="00E42904" w:rsidP="00E42904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6C2D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Procedure</w:t>
      </w:r>
    </w:p>
    <w:p w14:paraId="4413CA9C" w14:textId="76E141FA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 xml:space="preserve">Rinse a 50 </w:t>
      </w:r>
      <w:r w:rsidR="00B66C2D" w:rsidRPr="005272F3">
        <w:rPr>
          <w:rFonts w:ascii="Times New Roman" w:hAnsi="Times New Roman" w:cs="Times New Roman"/>
          <w:sz w:val="24"/>
          <w:szCs w:val="24"/>
        </w:rPr>
        <w:t>cm</w:t>
      </w:r>
      <w:r w:rsidR="00B66C2D" w:rsidRPr="005272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 xml:space="preserve">pipette with 0.050 </w:t>
      </w:r>
      <w:r w:rsidR="00B66C2D" w:rsidRPr="005272F3">
        <w:rPr>
          <w:rFonts w:ascii="Times New Roman" w:hAnsi="Times New Roman" w:cs="Times New Roman"/>
          <w:sz w:val="24"/>
          <w:szCs w:val="24"/>
        </w:rPr>
        <w:t>mol l</w:t>
      </w:r>
      <w:r w:rsidR="00B66C2D" w:rsidRPr="005272F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 xml:space="preserve">iodine solution and pipette 50 </w:t>
      </w:r>
      <w:r w:rsidR="00B66C2D" w:rsidRPr="005272F3">
        <w:rPr>
          <w:rFonts w:ascii="Times New Roman" w:hAnsi="Times New Roman" w:cs="Times New Roman"/>
          <w:sz w:val="24"/>
          <w:szCs w:val="24"/>
        </w:rPr>
        <w:t>cm</w:t>
      </w:r>
      <w:r w:rsidR="00B66C2D" w:rsidRPr="005272F3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of this solution into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the separating funnel.</w:t>
      </w:r>
    </w:p>
    <w:p w14:paraId="1AAE6080" w14:textId="2B550054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 xml:space="preserve">Rinse a </w:t>
      </w:r>
      <w:r w:rsidR="00B66C2D" w:rsidRPr="005272F3">
        <w:rPr>
          <w:rFonts w:ascii="Times New Roman" w:hAnsi="Times New Roman" w:cs="Times New Roman"/>
          <w:sz w:val="24"/>
          <w:szCs w:val="24"/>
        </w:rPr>
        <w:t>50</w:t>
      </w:r>
      <w:r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="00B66C2D" w:rsidRPr="005272F3">
        <w:rPr>
          <w:rFonts w:ascii="Times New Roman" w:hAnsi="Times New Roman" w:cs="Times New Roman"/>
          <w:sz w:val="24"/>
          <w:szCs w:val="24"/>
        </w:rPr>
        <w:t>cm</w:t>
      </w:r>
      <w:r w:rsidR="00B66C2D" w:rsidRPr="005272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272F3">
        <w:rPr>
          <w:rFonts w:ascii="Times New Roman" w:hAnsi="Times New Roman" w:cs="Times New Roman"/>
          <w:sz w:val="24"/>
          <w:szCs w:val="24"/>
        </w:rPr>
        <w:t xml:space="preserve"> pipette with cyclohexane and pipette 50 </w:t>
      </w:r>
      <w:r w:rsidR="00B66C2D" w:rsidRPr="005272F3">
        <w:rPr>
          <w:rFonts w:ascii="Times New Roman" w:hAnsi="Times New Roman" w:cs="Times New Roman"/>
          <w:sz w:val="24"/>
          <w:szCs w:val="24"/>
        </w:rPr>
        <w:t>cm</w:t>
      </w:r>
      <w:r w:rsidR="00B66C2D" w:rsidRPr="005272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272F3">
        <w:rPr>
          <w:rFonts w:ascii="Times New Roman" w:hAnsi="Times New Roman" w:cs="Times New Roman"/>
          <w:sz w:val="24"/>
          <w:szCs w:val="24"/>
        </w:rPr>
        <w:t xml:space="preserve"> of it into the same separating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funnel.</w:t>
      </w:r>
    </w:p>
    <w:p w14:paraId="04631E0D" w14:textId="423F2FBD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>Stopper the separating funnel and shake the contents vigorously for about two minutes. Clamp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the separating funnel and allow the layers to separate.</w:t>
      </w:r>
    </w:p>
    <w:p w14:paraId="1E4DE354" w14:textId="2F1402AD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 xml:space="preserve">Rinse the burette, including the tip, with 0.050 </w:t>
      </w:r>
      <w:r w:rsidR="00B66C2D" w:rsidRPr="005272F3">
        <w:rPr>
          <w:rFonts w:ascii="Times New Roman" w:hAnsi="Times New Roman" w:cs="Times New Roman"/>
          <w:sz w:val="24"/>
          <w:szCs w:val="24"/>
        </w:rPr>
        <w:t>mol l</w:t>
      </w:r>
      <w:r w:rsidR="00B66C2D" w:rsidRPr="005272F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sodium thiosulphate and fill it with the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same solution.</w:t>
      </w:r>
    </w:p>
    <w:p w14:paraId="609CD7EA" w14:textId="0DB3C176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 xml:space="preserve">Remove the stopper from the separating funnel and </w:t>
      </w:r>
      <w:r w:rsidR="00B66C2D" w:rsidRPr="005272F3">
        <w:rPr>
          <w:rFonts w:ascii="Times New Roman" w:hAnsi="Times New Roman" w:cs="Times New Roman"/>
          <w:sz w:val="24"/>
          <w:szCs w:val="24"/>
        </w:rPr>
        <w:t>run</w:t>
      </w:r>
      <w:r w:rsidRPr="005272F3">
        <w:rPr>
          <w:rFonts w:ascii="Times New Roman" w:hAnsi="Times New Roman" w:cs="Times New Roman"/>
          <w:sz w:val="24"/>
          <w:szCs w:val="24"/>
        </w:rPr>
        <w:t xml:space="preserve"> off the lower aqueous layer into a dry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beaker. Leave the upper cyclohexane layer in the separating funnel and re</w:t>
      </w:r>
      <w:r w:rsidR="00B66C2D" w:rsidRPr="005272F3">
        <w:rPr>
          <w:rFonts w:ascii="Times New Roman" w:hAnsi="Times New Roman" w:cs="Times New Roman"/>
          <w:sz w:val="24"/>
          <w:szCs w:val="24"/>
        </w:rPr>
        <w:t>-</w:t>
      </w:r>
      <w:r w:rsidRPr="005272F3">
        <w:rPr>
          <w:rFonts w:ascii="Times New Roman" w:hAnsi="Times New Roman" w:cs="Times New Roman"/>
          <w:sz w:val="24"/>
          <w:szCs w:val="24"/>
        </w:rPr>
        <w:t>stopper the funnel.</w:t>
      </w:r>
    </w:p>
    <w:p w14:paraId="1AB1F9DC" w14:textId="5C5202EA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>Rinse a 10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cm</w:t>
      </w:r>
      <w:r w:rsidR="00B66C2D" w:rsidRPr="005272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272F3">
        <w:rPr>
          <w:rFonts w:ascii="Times New Roman" w:hAnsi="Times New Roman" w:cs="Times New Roman"/>
          <w:sz w:val="24"/>
          <w:szCs w:val="24"/>
        </w:rPr>
        <w:t xml:space="preserve"> pipette with a little of the lower aqueous layer and pipette 10 </w:t>
      </w:r>
      <w:r w:rsidR="00B66C2D" w:rsidRPr="005272F3">
        <w:rPr>
          <w:rFonts w:ascii="Times New Roman" w:hAnsi="Times New Roman" w:cs="Times New Roman"/>
          <w:sz w:val="24"/>
          <w:szCs w:val="24"/>
        </w:rPr>
        <w:t>cm</w:t>
      </w:r>
      <w:r w:rsidR="00B66C2D" w:rsidRPr="005272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272F3">
        <w:rPr>
          <w:rFonts w:ascii="Times New Roman" w:hAnsi="Times New Roman" w:cs="Times New Roman"/>
          <w:sz w:val="24"/>
          <w:szCs w:val="24"/>
        </w:rPr>
        <w:t xml:space="preserve"> of this solution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into a conical ﬂask.</w:t>
      </w:r>
    </w:p>
    <w:p w14:paraId="78AFCF9D" w14:textId="5F9D024B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 xml:space="preserve">Titrate this solution against 0.050 </w:t>
      </w:r>
      <w:r w:rsidR="00B66C2D" w:rsidRPr="005272F3">
        <w:rPr>
          <w:rFonts w:ascii="Times New Roman" w:hAnsi="Times New Roman" w:cs="Times New Roman"/>
          <w:sz w:val="24"/>
          <w:szCs w:val="24"/>
        </w:rPr>
        <w:t>mol l</w:t>
      </w:r>
      <w:r w:rsidR="00B66C2D" w:rsidRPr="005272F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sodium thiosulphate. Just before the end-point when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the solution is 'straw' coloured, add a few drops of starch solution and continue the titration to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the end-point.</w:t>
      </w:r>
    </w:p>
    <w:p w14:paraId="0BBCAC61" w14:textId="77777777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>Repeat the titrations until two concordant results are obtained.</w:t>
      </w:r>
    </w:p>
    <w:p w14:paraId="602DBFE8" w14:textId="7B2F95D3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 xml:space="preserve">Wash out the burette and then rinse it and fill it with 0.025 </w:t>
      </w:r>
      <w:r w:rsidR="00B66C2D" w:rsidRPr="005272F3">
        <w:rPr>
          <w:rFonts w:ascii="Times New Roman" w:hAnsi="Times New Roman" w:cs="Times New Roman"/>
          <w:sz w:val="24"/>
          <w:szCs w:val="24"/>
        </w:rPr>
        <w:t>mol l</w:t>
      </w:r>
      <w:r w:rsidR="00B66C2D" w:rsidRPr="005272F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sodium thiosulphate.</w:t>
      </w:r>
    </w:p>
    <w:p w14:paraId="562809BC" w14:textId="77777777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>Remove the stopper from the separating funnel and run the cyclohexane layer into a dry beaker.</w:t>
      </w:r>
    </w:p>
    <w:p w14:paraId="7ED3E2A3" w14:textId="375DFDC7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 xml:space="preserve">Rinse a </w:t>
      </w:r>
      <w:r w:rsidR="005272F3" w:rsidRPr="005272F3">
        <w:rPr>
          <w:rFonts w:ascii="Times New Roman" w:hAnsi="Times New Roman" w:cs="Times New Roman"/>
          <w:sz w:val="24"/>
          <w:szCs w:val="24"/>
        </w:rPr>
        <w:t>1</w:t>
      </w:r>
      <w:r w:rsidRPr="005272F3">
        <w:rPr>
          <w:rFonts w:ascii="Times New Roman" w:hAnsi="Times New Roman" w:cs="Times New Roman"/>
          <w:sz w:val="24"/>
          <w:szCs w:val="24"/>
        </w:rPr>
        <w:t xml:space="preserve">0 </w:t>
      </w:r>
      <w:r w:rsidR="005272F3" w:rsidRPr="005272F3">
        <w:rPr>
          <w:rFonts w:ascii="Times New Roman" w:hAnsi="Times New Roman" w:cs="Times New Roman"/>
          <w:sz w:val="24"/>
          <w:szCs w:val="24"/>
        </w:rPr>
        <w:t>cm</w:t>
      </w:r>
      <w:r w:rsidR="005272F3" w:rsidRPr="005272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272F3">
        <w:rPr>
          <w:rFonts w:ascii="Times New Roman" w:hAnsi="Times New Roman" w:cs="Times New Roman"/>
          <w:sz w:val="24"/>
          <w:szCs w:val="24"/>
        </w:rPr>
        <w:t xml:space="preserve"> pipette with a little of the cyclohexane layer and pipette 10 </w:t>
      </w:r>
      <w:r w:rsidR="005272F3" w:rsidRPr="005272F3">
        <w:rPr>
          <w:rFonts w:ascii="Times New Roman" w:hAnsi="Times New Roman" w:cs="Times New Roman"/>
          <w:sz w:val="24"/>
          <w:szCs w:val="24"/>
        </w:rPr>
        <w:t>cm</w:t>
      </w:r>
      <w:r w:rsidR="005272F3" w:rsidRPr="005272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272F3">
        <w:rPr>
          <w:rFonts w:ascii="Times New Roman" w:hAnsi="Times New Roman" w:cs="Times New Roman"/>
          <w:sz w:val="24"/>
          <w:szCs w:val="24"/>
        </w:rPr>
        <w:t xml:space="preserve"> of this solution</w:t>
      </w:r>
      <w:r w:rsidR="005272F3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 xml:space="preserve">into a conical ﬂask together with approximately 10 </w:t>
      </w:r>
      <w:r w:rsidR="005272F3" w:rsidRPr="005272F3">
        <w:rPr>
          <w:rFonts w:ascii="Times New Roman" w:hAnsi="Times New Roman" w:cs="Times New Roman"/>
          <w:sz w:val="24"/>
          <w:szCs w:val="24"/>
        </w:rPr>
        <w:t>cm</w:t>
      </w:r>
      <w:r w:rsidR="005272F3" w:rsidRPr="005272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272F3">
        <w:rPr>
          <w:rFonts w:ascii="Times New Roman" w:hAnsi="Times New Roman" w:cs="Times New Roman"/>
          <w:sz w:val="24"/>
          <w:szCs w:val="24"/>
        </w:rPr>
        <w:t xml:space="preserve"> of deionised water.</w:t>
      </w:r>
    </w:p>
    <w:p w14:paraId="293CB0D1" w14:textId="676519A1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 xml:space="preserve">Titrate this mixture against 0.025 </w:t>
      </w:r>
      <w:r w:rsidR="00B66C2D" w:rsidRPr="005272F3">
        <w:rPr>
          <w:rFonts w:ascii="Times New Roman" w:hAnsi="Times New Roman" w:cs="Times New Roman"/>
          <w:sz w:val="24"/>
          <w:szCs w:val="24"/>
        </w:rPr>
        <w:t>mol l</w:t>
      </w:r>
      <w:r w:rsidR="00B66C2D" w:rsidRPr="005272F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66C2D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sodium thiosulphate using the starch indicator solution</w:t>
      </w:r>
      <w:r w:rsidR="005272F3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as before. It is imperative to stop the titration at intervals, especially near the end-point, and</w:t>
      </w:r>
      <w:r w:rsidR="005272F3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agitate the contents of the conical ﬂask quite vigorously.</w:t>
      </w:r>
    </w:p>
    <w:p w14:paraId="18580FEE" w14:textId="77777777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>Repeat the titrations until two concordant results are obtained.</w:t>
      </w:r>
    </w:p>
    <w:p w14:paraId="7B48B309" w14:textId="719B6207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>Calculate the concentrations of iodine in the aqueous and cyclohexane layers using the accurate</w:t>
      </w:r>
      <w:r w:rsidR="005272F3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concentrations of the two sodium thiosulphate solutions provided by your teacher/lecturer.</w:t>
      </w:r>
    </w:p>
    <w:p w14:paraId="2F096664" w14:textId="77777777" w:rsidR="00E42904" w:rsidRPr="005272F3" w:rsidRDefault="00E42904" w:rsidP="005272F3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>Calculate the partition coefficient for the system.</w:t>
      </w:r>
    </w:p>
    <w:p w14:paraId="211A04CE" w14:textId="57B14889" w:rsidR="001566C1" w:rsidRDefault="00E42904" w:rsidP="00931F4D">
      <w:pPr>
        <w:pStyle w:val="ListParagraph"/>
        <w:numPr>
          <w:ilvl w:val="0"/>
          <w:numId w:val="12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272F3">
        <w:rPr>
          <w:rFonts w:ascii="Times New Roman" w:hAnsi="Times New Roman" w:cs="Times New Roman"/>
          <w:sz w:val="24"/>
          <w:szCs w:val="24"/>
        </w:rPr>
        <w:t>Calculate the percentage error and hence the absolute error in the partition coefficient. Your</w:t>
      </w:r>
      <w:r w:rsidR="005272F3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teacher/lecturer will provide you with the errors in the concentrations of the two thiosulphate</w:t>
      </w:r>
      <w:r w:rsidR="005272F3" w:rsidRPr="005272F3">
        <w:rPr>
          <w:rFonts w:ascii="Times New Roman" w:hAnsi="Times New Roman" w:cs="Times New Roman"/>
          <w:sz w:val="24"/>
          <w:szCs w:val="24"/>
        </w:rPr>
        <w:t xml:space="preserve"> </w:t>
      </w:r>
      <w:r w:rsidRPr="005272F3">
        <w:rPr>
          <w:rFonts w:ascii="Times New Roman" w:hAnsi="Times New Roman" w:cs="Times New Roman"/>
          <w:sz w:val="24"/>
          <w:szCs w:val="24"/>
        </w:rPr>
        <w:t>solutions used.</w:t>
      </w:r>
    </w:p>
    <w:sectPr w:rsidR="001566C1" w:rsidSect="00A71DC1">
      <w:pgSz w:w="12240" w:h="15840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C418D"/>
    <w:multiLevelType w:val="hybridMultilevel"/>
    <w:tmpl w:val="DDD49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3239"/>
    <w:multiLevelType w:val="hybridMultilevel"/>
    <w:tmpl w:val="F5CAF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652A0"/>
    <w:multiLevelType w:val="hybridMultilevel"/>
    <w:tmpl w:val="CD90B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D503D"/>
    <w:multiLevelType w:val="hybridMultilevel"/>
    <w:tmpl w:val="F4121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D4B38"/>
    <w:multiLevelType w:val="hybridMultilevel"/>
    <w:tmpl w:val="DD405E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CD0A1F"/>
    <w:multiLevelType w:val="hybridMultilevel"/>
    <w:tmpl w:val="0D8AB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50802"/>
    <w:multiLevelType w:val="hybridMultilevel"/>
    <w:tmpl w:val="B552BE8C"/>
    <w:lvl w:ilvl="0" w:tplc="888C0C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2D4702"/>
    <w:multiLevelType w:val="hybridMultilevel"/>
    <w:tmpl w:val="9A88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11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657D6"/>
    <w:rsid w:val="000A79A2"/>
    <w:rsid w:val="000C104D"/>
    <w:rsid w:val="00127AB1"/>
    <w:rsid w:val="001566C1"/>
    <w:rsid w:val="001A1B8F"/>
    <w:rsid w:val="001F0C39"/>
    <w:rsid w:val="00214408"/>
    <w:rsid w:val="002270D7"/>
    <w:rsid w:val="00251906"/>
    <w:rsid w:val="00255904"/>
    <w:rsid w:val="0025783E"/>
    <w:rsid w:val="00277BAA"/>
    <w:rsid w:val="002B0594"/>
    <w:rsid w:val="002D4FA7"/>
    <w:rsid w:val="0034184C"/>
    <w:rsid w:val="003729F9"/>
    <w:rsid w:val="0037733E"/>
    <w:rsid w:val="003A565E"/>
    <w:rsid w:val="0042358A"/>
    <w:rsid w:val="00436055"/>
    <w:rsid w:val="004538A7"/>
    <w:rsid w:val="00457475"/>
    <w:rsid w:val="00484B9E"/>
    <w:rsid w:val="00494951"/>
    <w:rsid w:val="00506428"/>
    <w:rsid w:val="005256A5"/>
    <w:rsid w:val="005269E2"/>
    <w:rsid w:val="005272F3"/>
    <w:rsid w:val="00537CBE"/>
    <w:rsid w:val="005777D9"/>
    <w:rsid w:val="00587CB5"/>
    <w:rsid w:val="005B3DBB"/>
    <w:rsid w:val="00604A57"/>
    <w:rsid w:val="00605C10"/>
    <w:rsid w:val="00640C39"/>
    <w:rsid w:val="0066791F"/>
    <w:rsid w:val="00680C5F"/>
    <w:rsid w:val="00693B25"/>
    <w:rsid w:val="00693CD2"/>
    <w:rsid w:val="006C33BD"/>
    <w:rsid w:val="006C5EC5"/>
    <w:rsid w:val="00714F03"/>
    <w:rsid w:val="007230A5"/>
    <w:rsid w:val="00730E48"/>
    <w:rsid w:val="00743773"/>
    <w:rsid w:val="0076088F"/>
    <w:rsid w:val="00786D20"/>
    <w:rsid w:val="007A2D47"/>
    <w:rsid w:val="007B096D"/>
    <w:rsid w:val="007B3C4C"/>
    <w:rsid w:val="008030C5"/>
    <w:rsid w:val="008205DD"/>
    <w:rsid w:val="0082060E"/>
    <w:rsid w:val="00850399"/>
    <w:rsid w:val="0086417A"/>
    <w:rsid w:val="00881FD5"/>
    <w:rsid w:val="008A44F4"/>
    <w:rsid w:val="008F11E7"/>
    <w:rsid w:val="008F41BC"/>
    <w:rsid w:val="009272B7"/>
    <w:rsid w:val="00931F4D"/>
    <w:rsid w:val="009D67AF"/>
    <w:rsid w:val="009E7D33"/>
    <w:rsid w:val="00A2334E"/>
    <w:rsid w:val="00A479BB"/>
    <w:rsid w:val="00A71DC1"/>
    <w:rsid w:val="00AC1A04"/>
    <w:rsid w:val="00AE33FF"/>
    <w:rsid w:val="00AE65FE"/>
    <w:rsid w:val="00B26D03"/>
    <w:rsid w:val="00B50DD9"/>
    <w:rsid w:val="00B66C2D"/>
    <w:rsid w:val="00B70C47"/>
    <w:rsid w:val="00BA57A8"/>
    <w:rsid w:val="00BB158E"/>
    <w:rsid w:val="00BC0985"/>
    <w:rsid w:val="00BE1AE7"/>
    <w:rsid w:val="00BE5CF9"/>
    <w:rsid w:val="00C87F41"/>
    <w:rsid w:val="00C96A88"/>
    <w:rsid w:val="00CA3D7A"/>
    <w:rsid w:val="00CA7309"/>
    <w:rsid w:val="00CD0599"/>
    <w:rsid w:val="00D86CAF"/>
    <w:rsid w:val="00DE4162"/>
    <w:rsid w:val="00E0210D"/>
    <w:rsid w:val="00E20135"/>
    <w:rsid w:val="00E42904"/>
    <w:rsid w:val="00E464FA"/>
    <w:rsid w:val="00EB387B"/>
    <w:rsid w:val="00F661AB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640C3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640C39"/>
    <w:rPr>
      <w:rFonts w:ascii="Times New Roman" w:eastAsia="Calibri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87</cp:revision>
  <dcterms:created xsi:type="dcterms:W3CDTF">2020-10-20T16:44:00Z</dcterms:created>
  <dcterms:modified xsi:type="dcterms:W3CDTF">2021-07-09T16:31:00Z</dcterms:modified>
</cp:coreProperties>
</file>