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200A5F" w14:textId="77777777" w:rsidR="00CC27BB" w:rsidRDefault="00CC27BB" w:rsidP="00CC27BB">
      <w:pPr>
        <w:pStyle w:val="Heading1"/>
        <w:rPr>
          <w:sz w:val="24"/>
        </w:rPr>
      </w:pPr>
      <w:r>
        <w:rPr>
          <w:i w:val="0"/>
          <w:noProof/>
          <w:sz w:val="24"/>
        </w:rPr>
        <mc:AlternateContent>
          <mc:Choice Requires="wps">
            <w:drawing>
              <wp:anchor distT="0" distB="0" distL="114300" distR="114300" simplePos="0" relativeHeight="251659264" behindDoc="0" locked="0" layoutInCell="1" allowOverlap="1" wp14:anchorId="42C23701" wp14:editId="2FC4F609">
                <wp:simplePos x="0" y="0"/>
                <wp:positionH relativeFrom="margin">
                  <wp:align>right</wp:align>
                </wp:positionH>
                <wp:positionV relativeFrom="paragraph">
                  <wp:posOffset>6350</wp:posOffset>
                </wp:positionV>
                <wp:extent cx="6964680" cy="105156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64680" cy="1051560"/>
                        </a:xfrm>
                        <a:prstGeom prst="rect">
                          <a:avLst/>
                        </a:prstGeom>
                        <a:noFill/>
                        <a:ln>
                          <a:noFill/>
                        </a:ln>
                        <a:extLst>
                          <a:ext uri="{909E8E84-426E-40DD-AFC4-6F175D3DCCD1}">
                            <a14:hiddenFill xmlns:a14="http://schemas.microsoft.com/office/drawing/2010/main">
                              <a:solidFill>
                                <a:srgbClr val="C0C0C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5E27CE" w14:textId="77777777" w:rsidR="00CC27BB" w:rsidRDefault="00CC27BB" w:rsidP="00CC27BB">
                            <w:pPr>
                              <w:rPr>
                                <w:b/>
                                <w:bCs/>
                                <w:sz w:val="28"/>
                              </w:rPr>
                            </w:pPr>
                            <w:r>
                              <w:rPr>
                                <w:b/>
                                <w:bCs/>
                                <w:sz w:val="28"/>
                              </w:rPr>
                              <w:t xml:space="preserve">SSERC Risk Assessment </w:t>
                            </w:r>
                            <w:r>
                              <w:rPr>
                                <w:sz w:val="28"/>
                              </w:rPr>
                              <w:t>(revised version March 2018)</w:t>
                            </w:r>
                          </w:p>
                          <w:p w14:paraId="3E29CB40" w14:textId="77777777" w:rsidR="00CC27BB" w:rsidRDefault="00CC27BB" w:rsidP="00CC27BB">
                            <w:pPr>
                              <w:rPr>
                                <w:sz w:val="24"/>
                              </w:rPr>
                            </w:pPr>
                            <w:r>
                              <w:rPr>
                                <w:sz w:val="24"/>
                              </w:rPr>
                              <w:t>(based on HSE’s INDG 163 ‘</w:t>
                            </w:r>
                            <w:r w:rsidRPr="00BD0600">
                              <w:rPr>
                                <w:sz w:val="24"/>
                              </w:rPr>
                              <w:t>Risk assessment</w:t>
                            </w:r>
                            <w:r>
                              <w:rPr>
                                <w:sz w:val="24"/>
                              </w:rPr>
                              <w:t xml:space="preserve"> - </w:t>
                            </w:r>
                            <w:r w:rsidRPr="00BD0600">
                              <w:rPr>
                                <w:sz w:val="24"/>
                              </w:rPr>
                              <w:t>A brief guide to controlling risks in the workplace</w:t>
                            </w:r>
                            <w:r>
                              <w:rPr>
                                <w:sz w:val="24"/>
                              </w:rPr>
                              <w:t xml:space="preserve">’) </w:t>
                            </w:r>
                          </w:p>
                          <w:p w14:paraId="64671FAE" w14:textId="77777777" w:rsidR="00CC27BB" w:rsidRDefault="00CC27BB" w:rsidP="00CC27BB">
                            <w:pPr>
                              <w:rPr>
                                <w:sz w:val="24"/>
                              </w:rPr>
                            </w:pPr>
                          </w:p>
                          <w:p w14:paraId="63373059" w14:textId="77777777" w:rsidR="00CC27BB" w:rsidRPr="00BE48E3" w:rsidRDefault="00CC27BB" w:rsidP="00CC27BB">
                            <w:r w:rsidRPr="00BE48E3">
                              <w:t>2 Pitreavie Court, South Pitreavie Business Park, Dunfermline KY11 8U</w:t>
                            </w:r>
                            <w:r>
                              <w:t>U</w:t>
                            </w:r>
                          </w:p>
                          <w:p w14:paraId="5746B3E0" w14:textId="77777777" w:rsidR="00CC27BB" w:rsidRDefault="00CC27BB" w:rsidP="00CC27BB">
                            <w:pPr>
                              <w:rPr>
                                <w:sz w:val="18"/>
                              </w:rPr>
                            </w:pPr>
                            <w:r>
                              <w:rPr>
                                <w:sz w:val="18"/>
                              </w:rPr>
                              <w:t>tel : 01383 626070</w:t>
                            </w:r>
                            <w:r>
                              <w:rPr>
                                <w:sz w:val="18"/>
                              </w:rPr>
                              <w:tab/>
                              <w:t xml:space="preserve">e-mail : </w:t>
                            </w:r>
                            <w:hyperlink r:id="rId9" w:history="1">
                              <w:r w:rsidRPr="008C7693">
                                <w:rPr>
                                  <w:rStyle w:val="Hyperlink"/>
                                  <w:rFonts w:eastAsiaTheme="majorEastAsia"/>
                                  <w:sz w:val="18"/>
                                </w:rPr>
                                <w:t>enquiries@sserc.org.uk</w:t>
                              </w:r>
                            </w:hyperlink>
                            <w:r>
                              <w:rPr>
                                <w:sz w:val="18"/>
                              </w:rPr>
                              <w:tab/>
                            </w:r>
                            <w:r>
                              <w:rPr>
                                <w:sz w:val="18"/>
                              </w:rPr>
                              <w:tab/>
                              <w:t xml:space="preserve">web : </w:t>
                            </w:r>
                            <w:hyperlink r:id="rId10" w:history="1">
                              <w:r>
                                <w:rPr>
                                  <w:rStyle w:val="Hyperlink"/>
                                  <w:rFonts w:eastAsiaTheme="majorEastAsia"/>
                                  <w:sz w:val="18"/>
                                </w:rPr>
                                <w:t>www.sserc.org.uk</w:t>
                              </w:r>
                            </w:hyperlink>
                          </w:p>
                          <w:p w14:paraId="4E6F87A5" w14:textId="77777777" w:rsidR="00CC27BB" w:rsidRDefault="00CC27BB" w:rsidP="00CC27BB">
                            <w:pPr>
                              <w:jc w:val="right"/>
                              <w:rPr>
                                <w:sz w:val="18"/>
                              </w:rPr>
                            </w:pPr>
                          </w:p>
                          <w:p w14:paraId="27B394AB" w14:textId="77777777" w:rsidR="00CC27BB" w:rsidRDefault="00CC27BB" w:rsidP="00CC27BB">
                            <w:pPr>
                              <w:rPr>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C23701" id="_x0000_t202" coordsize="21600,21600" o:spt="202" path="m,l,21600r21600,l21600,xe">
                <v:stroke joinstyle="miter"/>
                <v:path gradientshapeok="t" o:connecttype="rect"/>
              </v:shapetype>
              <v:shape id="Text Box 4" o:spid="_x0000_s1026" type="#_x0000_t202" style="position:absolute;margin-left:497.2pt;margin-top:.5pt;width:548.4pt;height:82.8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" filled="f" fillcolor="silver" stroked="f">
                <v:textbox>
                  <w:txbxContent>
                    <w:p w14:paraId="335E27CE" w14:textId="77777777" w:rsidR="00CC27BB" w:rsidRDefault="00CC27BB" w:rsidP="00CC27BB">
                      <w:pPr>
                        <w:rPr>
                          <w:b/>
                          <w:bCs/>
                          <w:sz w:val="28"/>
                        </w:rPr>
                      </w:pPr>
                      <w:r>
                        <w:rPr>
                          <w:b/>
                          <w:bCs/>
                          <w:sz w:val="28"/>
                        </w:rPr>
                        <w:t xml:space="preserve">SSERC Risk Assessment </w:t>
                      </w:r>
                      <w:r>
                        <w:rPr>
                          <w:sz w:val="28"/>
                        </w:rPr>
                        <w:t>(revised version March 2018)</w:t>
                      </w:r>
                    </w:p>
                    <w:p w14:paraId="3E29CB40" w14:textId="77777777" w:rsidR="00CC27BB" w:rsidRDefault="00CC27BB" w:rsidP="00CC27BB">
                      <w:pPr>
                        <w:rPr>
                          <w:sz w:val="24"/>
                        </w:rPr>
                      </w:pPr>
                      <w:r>
                        <w:rPr>
                          <w:sz w:val="24"/>
                        </w:rPr>
                        <w:t>(based on HSE’s INDG 163 ‘</w:t>
                      </w:r>
                      <w:r w:rsidRPr="00BD0600">
                        <w:rPr>
                          <w:sz w:val="24"/>
                        </w:rPr>
                        <w:t>Risk assessment</w:t>
                      </w:r>
                      <w:r>
                        <w:rPr>
                          <w:sz w:val="24"/>
                        </w:rPr>
                        <w:t xml:space="preserve"> - </w:t>
                      </w:r>
                      <w:r w:rsidRPr="00BD0600">
                        <w:rPr>
                          <w:sz w:val="24"/>
                        </w:rPr>
                        <w:t>A brief guide to controlling risks in the workplace</w:t>
                      </w:r>
                      <w:r>
                        <w:rPr>
                          <w:sz w:val="24"/>
                        </w:rPr>
                        <w:t xml:space="preserve">’) </w:t>
                      </w:r>
                    </w:p>
                    <w:p w14:paraId="64671FAE" w14:textId="77777777" w:rsidR="00CC27BB" w:rsidRDefault="00CC27BB" w:rsidP="00CC27BB">
                      <w:pPr>
                        <w:rPr>
                          <w:sz w:val="24"/>
                        </w:rPr>
                      </w:pPr>
                    </w:p>
                    <w:p w14:paraId="63373059" w14:textId="77777777" w:rsidR="00CC27BB" w:rsidRPr="00BE48E3" w:rsidRDefault="00CC27BB" w:rsidP="00CC27BB">
                      <w:r w:rsidRPr="00BE48E3">
                        <w:t xml:space="preserve">2 Pitreavie Court, South Pitreavie Business Park, </w:t>
                      </w:r>
                      <w:proofErr w:type="spellStart"/>
                      <w:r w:rsidRPr="00BE48E3">
                        <w:t>Dunfermline</w:t>
                      </w:r>
                      <w:proofErr w:type="spellEnd"/>
                      <w:r w:rsidRPr="00BE48E3">
                        <w:t xml:space="preserve"> KY11 8U</w:t>
                      </w:r>
                      <w:r>
                        <w:t>U</w:t>
                      </w:r>
                    </w:p>
                    <w:p w14:paraId="5746B3E0" w14:textId="77777777" w:rsidR="00CC27BB" w:rsidRDefault="00CC27BB" w:rsidP="00CC27BB">
                      <w:pPr>
                        <w:rPr>
                          <w:sz w:val="18"/>
                        </w:rPr>
                      </w:pPr>
                      <w:proofErr w:type="spellStart"/>
                      <w:r>
                        <w:rPr>
                          <w:sz w:val="18"/>
                        </w:rPr>
                        <w:t>tel</w:t>
                      </w:r>
                      <w:proofErr w:type="spellEnd"/>
                      <w:r>
                        <w:rPr>
                          <w:sz w:val="18"/>
                        </w:rPr>
                        <w:t xml:space="preserve"> : 01383 626070</w:t>
                      </w:r>
                      <w:r>
                        <w:rPr>
                          <w:sz w:val="18"/>
                        </w:rPr>
                        <w:tab/>
                        <w:t xml:space="preserve">e-mail : </w:t>
                      </w:r>
                      <w:hyperlink r:id="rId11" w:history="1">
                        <w:r w:rsidRPr="008C7693">
                          <w:rPr>
                            <w:rStyle w:val="Hyperlink"/>
                            <w:rFonts w:eastAsiaTheme="majorEastAsia"/>
                            <w:sz w:val="18"/>
                          </w:rPr>
                          <w:t>enquiries@sserc.org.uk</w:t>
                        </w:r>
                      </w:hyperlink>
                      <w:r>
                        <w:rPr>
                          <w:sz w:val="18"/>
                        </w:rPr>
                        <w:tab/>
                      </w:r>
                      <w:r>
                        <w:rPr>
                          <w:sz w:val="18"/>
                        </w:rPr>
                        <w:tab/>
                        <w:t xml:space="preserve">web : </w:t>
                      </w:r>
                      <w:hyperlink r:id="rId12" w:history="1">
                        <w:r>
                          <w:rPr>
                            <w:rStyle w:val="Hyperlink"/>
                            <w:rFonts w:eastAsiaTheme="majorEastAsia"/>
                            <w:sz w:val="18"/>
                          </w:rPr>
                          <w:t>www.sserc.org.uk</w:t>
                        </w:r>
                      </w:hyperlink>
                    </w:p>
                    <w:p w14:paraId="4E6F87A5" w14:textId="77777777" w:rsidR="00CC27BB" w:rsidRDefault="00CC27BB" w:rsidP="00CC27BB">
                      <w:pPr>
                        <w:jc w:val="right"/>
                        <w:rPr>
                          <w:sz w:val="18"/>
                        </w:rPr>
                      </w:pPr>
                    </w:p>
                    <w:p w14:paraId="27B394AB" w14:textId="77777777" w:rsidR="00CC27BB" w:rsidRDefault="00CC27BB" w:rsidP="00CC27BB">
                      <w:pPr>
                        <w:rPr>
                          <w:sz w:val="24"/>
                        </w:rPr>
                      </w:pPr>
                    </w:p>
                  </w:txbxContent>
                </v:textbox>
                <w10:wrap anchorx="margin"/>
              </v:shape>
            </w:pict>
          </mc:Fallback>
        </mc:AlternateContent>
      </w:r>
      <w:r>
        <w:rPr>
          <w:noProof/>
          <w:sz w:val="24"/>
        </w:rPr>
        <w:drawing>
          <wp:inline distT="0" distB="0" distL="0" distR="0" wp14:anchorId="321F747D" wp14:editId="7BC4A23E">
            <wp:extent cx="2037715" cy="807266"/>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SERC logo.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072792" cy="821162"/>
                    </a:xfrm>
                    <a:prstGeom prst="rect">
                      <a:avLst/>
                    </a:prstGeom>
                  </pic:spPr>
                </pic:pic>
              </a:graphicData>
            </a:graphic>
          </wp:inline>
        </w:drawing>
      </w:r>
    </w:p>
    <w:p w14:paraId="5B3A931C" w14:textId="77777777" w:rsidR="00CC27BB" w:rsidRDefault="00CC27BB" w:rsidP="00CC27BB">
      <w:pPr>
        <w:pStyle w:val="Heading1"/>
        <w:rPr>
          <w:sz w:val="24"/>
        </w:rPr>
      </w:pPr>
    </w:p>
    <w:p w14:paraId="712A86A4" w14:textId="77777777" w:rsidR="00CC27BB" w:rsidRDefault="00CC27BB" w:rsidP="00CC27BB">
      <w:pPr>
        <w:pStyle w:val="Heading1"/>
        <w:rPr>
          <w:sz w:val="24"/>
        </w:rPr>
      </w:pPr>
    </w:p>
    <w:p w14:paraId="077C29E2" w14:textId="77777777" w:rsidR="00CC27BB" w:rsidRDefault="00CC27BB" w:rsidP="00CC27BB">
      <w:pPr>
        <w:pStyle w:val="Heading1"/>
        <w:ind w:left="720" w:firstLine="90"/>
        <w:rPr>
          <w:sz w:val="20"/>
        </w:rPr>
      </w:pPr>
      <w:r>
        <w:rPr>
          <w:sz w:val="24"/>
        </w:rPr>
        <w:tab/>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85"/>
        <w:gridCol w:w="5843"/>
      </w:tblGrid>
      <w:tr w:rsidR="00DF19A1" w14:paraId="0ABED3D4" w14:textId="77777777" w:rsidTr="002800A0">
        <w:tc>
          <w:tcPr>
            <w:tcW w:w="3085" w:type="dxa"/>
          </w:tcPr>
          <w:p w14:paraId="415F7095" w14:textId="77777777" w:rsidR="00DF19A1" w:rsidRDefault="00DF19A1" w:rsidP="00DF19A1">
            <w:pPr>
              <w:pStyle w:val="Heading6"/>
            </w:pPr>
            <w:r>
              <w:t>Activity assessed</w:t>
            </w:r>
          </w:p>
        </w:tc>
        <w:tc>
          <w:tcPr>
            <w:tcW w:w="5843" w:type="dxa"/>
          </w:tcPr>
          <w:p w14:paraId="056EE7CA" w14:textId="73D163EE" w:rsidR="00DF19A1" w:rsidRDefault="00E253AE" w:rsidP="00DF19A1">
            <w:r>
              <w:t>Autocatalysis</w:t>
            </w:r>
          </w:p>
        </w:tc>
      </w:tr>
      <w:tr w:rsidR="00DF19A1" w14:paraId="0A748382" w14:textId="77777777" w:rsidTr="002800A0">
        <w:tc>
          <w:tcPr>
            <w:tcW w:w="3085" w:type="dxa"/>
          </w:tcPr>
          <w:p w14:paraId="55D11C45" w14:textId="77777777" w:rsidR="00DF19A1" w:rsidRDefault="00DF19A1" w:rsidP="00DF19A1">
            <w:pPr>
              <w:rPr>
                <w:i/>
                <w:iCs/>
              </w:rPr>
            </w:pPr>
            <w:r>
              <w:rPr>
                <w:i/>
                <w:iCs/>
              </w:rPr>
              <w:t>Date of assessment</w:t>
            </w:r>
          </w:p>
        </w:tc>
        <w:tc>
          <w:tcPr>
            <w:tcW w:w="5843" w:type="dxa"/>
          </w:tcPr>
          <w:p w14:paraId="52365C01" w14:textId="4B5F6EF8" w:rsidR="00DF19A1" w:rsidRDefault="00DF19A1" w:rsidP="00DF19A1">
            <w:r>
              <w:t>16</w:t>
            </w:r>
            <w:r w:rsidRPr="00EF76D4">
              <w:rPr>
                <w:vertAlign w:val="superscript"/>
              </w:rPr>
              <w:t>th</w:t>
            </w:r>
            <w:r>
              <w:t xml:space="preserve"> July 2014</w:t>
            </w:r>
          </w:p>
        </w:tc>
      </w:tr>
      <w:tr w:rsidR="00CC27BB" w14:paraId="1F8D67AE" w14:textId="77777777" w:rsidTr="002800A0">
        <w:tc>
          <w:tcPr>
            <w:tcW w:w="3085" w:type="dxa"/>
          </w:tcPr>
          <w:p w14:paraId="32E5D058" w14:textId="77777777" w:rsidR="00CC27BB" w:rsidRDefault="00CC27BB" w:rsidP="002800A0">
            <w:pPr>
              <w:rPr>
                <w:i/>
                <w:iCs/>
              </w:rPr>
            </w:pPr>
            <w:r>
              <w:rPr>
                <w:i/>
                <w:iCs/>
              </w:rPr>
              <w:t>Date of review (</w:t>
            </w:r>
            <w:r w:rsidRPr="00692100">
              <w:rPr>
                <w:b/>
                <w:i/>
                <w:iCs/>
              </w:rPr>
              <w:t>Step 5</w:t>
            </w:r>
            <w:r>
              <w:rPr>
                <w:i/>
                <w:iCs/>
              </w:rPr>
              <w:t>)</w:t>
            </w:r>
          </w:p>
        </w:tc>
        <w:tc>
          <w:tcPr>
            <w:tcW w:w="5843" w:type="dxa"/>
          </w:tcPr>
          <w:p w14:paraId="357689B3" w14:textId="77777777" w:rsidR="00CC27BB" w:rsidRDefault="00CC27BB" w:rsidP="002800A0">
            <w:pPr>
              <w:pStyle w:val="Salutation"/>
            </w:pPr>
          </w:p>
        </w:tc>
      </w:tr>
      <w:tr w:rsidR="00CC27BB" w14:paraId="7655495B" w14:textId="77777777" w:rsidTr="002800A0">
        <w:tc>
          <w:tcPr>
            <w:tcW w:w="3085" w:type="dxa"/>
          </w:tcPr>
          <w:p w14:paraId="0ECF34E9" w14:textId="77777777" w:rsidR="00CC27BB" w:rsidRDefault="00CC27BB" w:rsidP="002800A0">
            <w:pPr>
              <w:rPr>
                <w:i/>
                <w:iCs/>
              </w:rPr>
            </w:pPr>
            <w:r>
              <w:rPr>
                <w:i/>
                <w:iCs/>
              </w:rPr>
              <w:t>School</w:t>
            </w:r>
          </w:p>
        </w:tc>
        <w:tc>
          <w:tcPr>
            <w:tcW w:w="5843" w:type="dxa"/>
          </w:tcPr>
          <w:p w14:paraId="3E2D990C" w14:textId="77777777" w:rsidR="00CC27BB" w:rsidRDefault="00CC27BB" w:rsidP="002800A0">
            <w:pPr>
              <w:pStyle w:val="Salutation"/>
            </w:pPr>
          </w:p>
        </w:tc>
      </w:tr>
      <w:tr w:rsidR="00CC27BB" w14:paraId="5A7A51CA" w14:textId="77777777" w:rsidTr="002800A0">
        <w:tc>
          <w:tcPr>
            <w:tcW w:w="3085" w:type="dxa"/>
          </w:tcPr>
          <w:p w14:paraId="40EC2CC2" w14:textId="77777777" w:rsidR="00CC27BB" w:rsidRDefault="00CC27BB" w:rsidP="002800A0">
            <w:pPr>
              <w:rPr>
                <w:i/>
                <w:iCs/>
              </w:rPr>
            </w:pPr>
            <w:r>
              <w:rPr>
                <w:i/>
                <w:iCs/>
              </w:rPr>
              <w:t>Department</w:t>
            </w:r>
          </w:p>
        </w:tc>
        <w:tc>
          <w:tcPr>
            <w:tcW w:w="5843" w:type="dxa"/>
          </w:tcPr>
          <w:p w14:paraId="3F7DDC54" w14:textId="77777777" w:rsidR="00CC27BB" w:rsidRDefault="00CC27BB" w:rsidP="002800A0"/>
        </w:tc>
      </w:tr>
    </w:tbl>
    <w:p w14:paraId="21A092F8" w14:textId="77777777" w:rsidR="00CC27BB" w:rsidRDefault="00CC27BB" w:rsidP="00CC27BB"/>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660"/>
        <w:gridCol w:w="2551"/>
        <w:gridCol w:w="6237"/>
        <w:gridCol w:w="1134"/>
        <w:gridCol w:w="993"/>
        <w:gridCol w:w="708"/>
      </w:tblGrid>
      <w:tr w:rsidR="00CC27BB" w14:paraId="21A9275B" w14:textId="77777777" w:rsidTr="00CC27BB">
        <w:trPr>
          <w:tblHeader/>
        </w:trPr>
        <w:tc>
          <w:tcPr>
            <w:tcW w:w="2660" w:type="dxa"/>
            <w:shd w:val="clear" w:color="auto" w:fill="E36C0A" w:themeFill="accent6" w:themeFillShade="BF"/>
          </w:tcPr>
          <w:p w14:paraId="2832ECBE" w14:textId="77777777" w:rsidR="00CC27BB" w:rsidRDefault="00CC27BB" w:rsidP="002800A0">
            <w:pPr>
              <w:jc w:val="center"/>
              <w:rPr>
                <w:sz w:val="28"/>
              </w:rPr>
            </w:pPr>
            <w:r>
              <w:rPr>
                <w:sz w:val="28"/>
              </w:rPr>
              <w:t>Step 1</w:t>
            </w:r>
          </w:p>
        </w:tc>
        <w:tc>
          <w:tcPr>
            <w:tcW w:w="2551" w:type="dxa"/>
            <w:shd w:val="clear" w:color="auto" w:fill="E36C0A" w:themeFill="accent6" w:themeFillShade="BF"/>
          </w:tcPr>
          <w:p w14:paraId="44B0F4CA" w14:textId="77777777" w:rsidR="00CC27BB" w:rsidRDefault="00CC27BB" w:rsidP="002800A0">
            <w:pPr>
              <w:jc w:val="center"/>
              <w:rPr>
                <w:sz w:val="28"/>
              </w:rPr>
            </w:pPr>
            <w:r>
              <w:rPr>
                <w:sz w:val="28"/>
              </w:rPr>
              <w:t>Step 2</w:t>
            </w:r>
          </w:p>
        </w:tc>
        <w:tc>
          <w:tcPr>
            <w:tcW w:w="6237" w:type="dxa"/>
            <w:shd w:val="clear" w:color="auto" w:fill="E36C0A" w:themeFill="accent6" w:themeFillShade="BF"/>
          </w:tcPr>
          <w:p w14:paraId="53ABB2F6" w14:textId="77777777" w:rsidR="00CC27BB" w:rsidRDefault="00CC27BB" w:rsidP="002800A0">
            <w:pPr>
              <w:jc w:val="center"/>
              <w:rPr>
                <w:sz w:val="28"/>
              </w:rPr>
            </w:pPr>
            <w:r>
              <w:rPr>
                <w:sz w:val="28"/>
              </w:rPr>
              <w:t>Step 3</w:t>
            </w:r>
          </w:p>
        </w:tc>
        <w:tc>
          <w:tcPr>
            <w:tcW w:w="2835" w:type="dxa"/>
            <w:gridSpan w:val="3"/>
            <w:shd w:val="clear" w:color="auto" w:fill="E36C0A" w:themeFill="accent6" w:themeFillShade="BF"/>
          </w:tcPr>
          <w:p w14:paraId="7CFD6F70" w14:textId="77777777" w:rsidR="00CC27BB" w:rsidRDefault="00CC27BB" w:rsidP="002800A0">
            <w:pPr>
              <w:jc w:val="center"/>
              <w:rPr>
                <w:sz w:val="28"/>
              </w:rPr>
            </w:pPr>
            <w:r>
              <w:rPr>
                <w:sz w:val="28"/>
              </w:rPr>
              <w:t>Step 4</w:t>
            </w:r>
          </w:p>
        </w:tc>
      </w:tr>
      <w:tr w:rsidR="00CC27BB" w14:paraId="1F73798D" w14:textId="77777777" w:rsidTr="00CC27BB">
        <w:trPr>
          <w:tblHeader/>
        </w:trPr>
        <w:tc>
          <w:tcPr>
            <w:tcW w:w="2660" w:type="dxa"/>
            <w:vMerge w:val="restart"/>
            <w:shd w:val="clear" w:color="auto" w:fill="FABF8F" w:themeFill="accent6" w:themeFillTint="99"/>
          </w:tcPr>
          <w:p w14:paraId="715797B6" w14:textId="77777777" w:rsidR="00CC27BB" w:rsidRDefault="00CC27BB" w:rsidP="002800A0">
            <w:pPr>
              <w:pStyle w:val="Salutation"/>
              <w:rPr>
                <w:sz w:val="28"/>
              </w:rPr>
            </w:pPr>
            <w:r>
              <w:rPr>
                <w:i/>
                <w:iCs/>
              </w:rPr>
              <w:t>List Significant hazards here:</w:t>
            </w:r>
          </w:p>
        </w:tc>
        <w:tc>
          <w:tcPr>
            <w:tcW w:w="2551" w:type="dxa"/>
            <w:vMerge w:val="restart"/>
            <w:shd w:val="clear" w:color="auto" w:fill="FABF8F" w:themeFill="accent6" w:themeFillTint="99"/>
          </w:tcPr>
          <w:p w14:paraId="48641029" w14:textId="77777777" w:rsidR="00CC27BB" w:rsidRDefault="00CC27BB" w:rsidP="002800A0">
            <w:pPr>
              <w:rPr>
                <w:sz w:val="28"/>
              </w:rPr>
            </w:pPr>
            <w:r>
              <w:rPr>
                <w:i/>
                <w:iCs/>
              </w:rPr>
              <w:t>Who might be harmed and how?</w:t>
            </w:r>
          </w:p>
        </w:tc>
        <w:tc>
          <w:tcPr>
            <w:tcW w:w="6237" w:type="dxa"/>
            <w:vMerge w:val="restart"/>
            <w:shd w:val="clear" w:color="auto" w:fill="FABF8F" w:themeFill="accent6" w:themeFillTint="99"/>
          </w:tcPr>
          <w:p w14:paraId="41CCD63A" w14:textId="77777777" w:rsidR="00CC27BB" w:rsidRDefault="00CC27BB" w:rsidP="002800A0">
            <w:pPr>
              <w:rPr>
                <w:i/>
                <w:iCs/>
              </w:rPr>
            </w:pPr>
            <w:r>
              <w:rPr>
                <w:i/>
                <w:iCs/>
              </w:rPr>
              <w:t>What are you already doing?</w:t>
            </w:r>
          </w:p>
          <w:p w14:paraId="6A434709" w14:textId="77777777" w:rsidR="00CC27BB" w:rsidRPr="00B22648" w:rsidRDefault="00CC27BB" w:rsidP="002800A0">
            <w:pPr>
              <w:rPr>
                <w:i/>
                <w:iCs/>
              </w:rPr>
            </w:pPr>
            <w:r>
              <w:rPr>
                <w:i/>
                <w:iCs/>
              </w:rPr>
              <w:t>What further action is needed?</w:t>
            </w:r>
          </w:p>
        </w:tc>
        <w:tc>
          <w:tcPr>
            <w:tcW w:w="2835" w:type="dxa"/>
            <w:gridSpan w:val="3"/>
            <w:shd w:val="clear" w:color="auto" w:fill="FABF8F" w:themeFill="accent6" w:themeFillTint="99"/>
          </w:tcPr>
          <w:p w14:paraId="3209078D" w14:textId="77777777" w:rsidR="00CC27BB" w:rsidRPr="00B22648" w:rsidRDefault="00CC27BB" w:rsidP="002800A0">
            <w:pPr>
              <w:jc w:val="center"/>
              <w:rPr>
                <w:i/>
                <w:iCs/>
              </w:rPr>
            </w:pPr>
            <w:r w:rsidRPr="00B22648">
              <w:rPr>
                <w:i/>
                <w:iCs/>
              </w:rPr>
              <w:t>Actions</w:t>
            </w:r>
          </w:p>
        </w:tc>
      </w:tr>
      <w:tr w:rsidR="00CC27BB" w14:paraId="358F4E90" w14:textId="77777777" w:rsidTr="00CC27BB">
        <w:trPr>
          <w:trHeight w:val="344"/>
        </w:trPr>
        <w:tc>
          <w:tcPr>
            <w:tcW w:w="2660" w:type="dxa"/>
            <w:vMerge/>
            <w:shd w:val="clear" w:color="auto" w:fill="FABF8F" w:themeFill="accent6" w:themeFillTint="99"/>
          </w:tcPr>
          <w:p w14:paraId="2C0ADB15" w14:textId="77777777" w:rsidR="00CC27BB" w:rsidRDefault="00CC27BB" w:rsidP="002800A0">
            <w:pPr>
              <w:pStyle w:val="Salutation"/>
              <w:rPr>
                <w:i/>
                <w:iCs/>
              </w:rPr>
            </w:pPr>
          </w:p>
        </w:tc>
        <w:tc>
          <w:tcPr>
            <w:tcW w:w="2551" w:type="dxa"/>
            <w:vMerge/>
            <w:shd w:val="clear" w:color="auto" w:fill="FABF8F" w:themeFill="accent6" w:themeFillTint="99"/>
          </w:tcPr>
          <w:p w14:paraId="37838BB2" w14:textId="77777777" w:rsidR="00CC27BB" w:rsidRDefault="00CC27BB" w:rsidP="002800A0">
            <w:pPr>
              <w:rPr>
                <w:i/>
                <w:iCs/>
              </w:rPr>
            </w:pPr>
          </w:p>
        </w:tc>
        <w:tc>
          <w:tcPr>
            <w:tcW w:w="6237" w:type="dxa"/>
            <w:vMerge/>
            <w:shd w:val="clear" w:color="auto" w:fill="FABF8F" w:themeFill="accent6" w:themeFillTint="99"/>
          </w:tcPr>
          <w:p w14:paraId="4C93080D" w14:textId="77777777" w:rsidR="00CC27BB" w:rsidRDefault="00CC27BB" w:rsidP="002800A0">
            <w:pPr>
              <w:rPr>
                <w:i/>
                <w:iCs/>
              </w:rPr>
            </w:pPr>
          </w:p>
        </w:tc>
        <w:tc>
          <w:tcPr>
            <w:tcW w:w="1134" w:type="dxa"/>
            <w:shd w:val="clear" w:color="auto" w:fill="FABF8F" w:themeFill="accent6" w:themeFillTint="99"/>
          </w:tcPr>
          <w:p w14:paraId="3FA8B323" w14:textId="77777777" w:rsidR="00CC27BB" w:rsidRDefault="00CC27BB" w:rsidP="002800A0">
            <w:pPr>
              <w:rPr>
                <w:i/>
                <w:iCs/>
              </w:rPr>
            </w:pPr>
            <w:r>
              <w:rPr>
                <w:i/>
                <w:iCs/>
              </w:rPr>
              <w:t>by whom?</w:t>
            </w:r>
          </w:p>
        </w:tc>
        <w:tc>
          <w:tcPr>
            <w:tcW w:w="993" w:type="dxa"/>
            <w:shd w:val="clear" w:color="auto" w:fill="FABF8F" w:themeFill="accent6" w:themeFillTint="99"/>
          </w:tcPr>
          <w:p w14:paraId="45ED2C71" w14:textId="77777777" w:rsidR="00CC27BB" w:rsidRDefault="00CC27BB" w:rsidP="002800A0">
            <w:pPr>
              <w:rPr>
                <w:i/>
                <w:iCs/>
              </w:rPr>
            </w:pPr>
            <w:r>
              <w:rPr>
                <w:i/>
                <w:iCs/>
              </w:rPr>
              <w:t>Due date</w:t>
            </w:r>
          </w:p>
        </w:tc>
        <w:tc>
          <w:tcPr>
            <w:tcW w:w="708" w:type="dxa"/>
            <w:shd w:val="clear" w:color="auto" w:fill="FABF8F" w:themeFill="accent6" w:themeFillTint="99"/>
          </w:tcPr>
          <w:p w14:paraId="36CEC604" w14:textId="77777777" w:rsidR="00CC27BB" w:rsidRDefault="00CC27BB" w:rsidP="002800A0">
            <w:pPr>
              <w:rPr>
                <w:i/>
                <w:iCs/>
              </w:rPr>
            </w:pPr>
            <w:r>
              <w:rPr>
                <w:i/>
                <w:iCs/>
              </w:rPr>
              <w:t>Done</w:t>
            </w:r>
          </w:p>
        </w:tc>
      </w:tr>
      <w:tr w:rsidR="0065328D" w14:paraId="6B628DC7" w14:textId="77777777" w:rsidTr="002800A0">
        <w:trPr>
          <w:trHeight w:val="709"/>
        </w:trPr>
        <w:tc>
          <w:tcPr>
            <w:tcW w:w="2660" w:type="dxa"/>
          </w:tcPr>
          <w:p w14:paraId="2C49CE75" w14:textId="77777777" w:rsidR="0065328D" w:rsidRDefault="0065328D" w:rsidP="0065328D">
            <w:r>
              <w:t>Concentrated sulphuric acid is very corrosive Cat 1A</w:t>
            </w:r>
          </w:p>
          <w:p w14:paraId="1B6DE719" w14:textId="6FA88B6A" w:rsidR="0065328D" w:rsidRPr="007B439F" w:rsidRDefault="0065328D" w:rsidP="0065328D">
            <w:pPr>
              <w:rPr>
                <w:b/>
                <w:sz w:val="24"/>
                <w:szCs w:val="24"/>
                <w:lang w:val="en-GB"/>
              </w:rPr>
            </w:pPr>
          </w:p>
        </w:tc>
        <w:tc>
          <w:tcPr>
            <w:tcW w:w="2551" w:type="dxa"/>
          </w:tcPr>
          <w:p w14:paraId="685597AD" w14:textId="2ABCAEC6" w:rsidR="0065328D" w:rsidRPr="0065328D" w:rsidRDefault="0065328D" w:rsidP="0065328D">
            <w:r>
              <w:t>Technician/demonstrator by splashing while preparing solutions.</w:t>
            </w:r>
          </w:p>
        </w:tc>
        <w:tc>
          <w:tcPr>
            <w:tcW w:w="6237" w:type="dxa"/>
          </w:tcPr>
          <w:p w14:paraId="324EA680" w14:textId="77777777" w:rsidR="0065328D" w:rsidRDefault="0065328D" w:rsidP="0065328D">
            <w:r>
              <w:t>Wear goggles (BS EN166 3) or a face shield and PVC gloves.</w:t>
            </w:r>
          </w:p>
          <w:p w14:paraId="34A8D323" w14:textId="3DF4A2A2" w:rsidR="0065328D" w:rsidRPr="0065328D" w:rsidRDefault="0065328D" w:rsidP="0065328D">
            <w:r>
              <w:t>Be careful of the heating effect of diluting concentrated sulphuric acid.</w:t>
            </w:r>
          </w:p>
        </w:tc>
        <w:tc>
          <w:tcPr>
            <w:tcW w:w="1134" w:type="dxa"/>
          </w:tcPr>
          <w:p w14:paraId="4BB8AF72" w14:textId="77777777" w:rsidR="0065328D" w:rsidRDefault="0065328D" w:rsidP="0065328D"/>
        </w:tc>
        <w:tc>
          <w:tcPr>
            <w:tcW w:w="993" w:type="dxa"/>
          </w:tcPr>
          <w:p w14:paraId="072F7811" w14:textId="77777777" w:rsidR="0065328D" w:rsidRDefault="0065328D" w:rsidP="0065328D"/>
        </w:tc>
        <w:tc>
          <w:tcPr>
            <w:tcW w:w="708" w:type="dxa"/>
          </w:tcPr>
          <w:p w14:paraId="431DDAE0" w14:textId="77777777" w:rsidR="0065328D" w:rsidRDefault="0065328D" w:rsidP="0065328D"/>
        </w:tc>
      </w:tr>
      <w:tr w:rsidR="0065328D" w14:paraId="17D77ECA" w14:textId="77777777" w:rsidTr="002800A0">
        <w:trPr>
          <w:trHeight w:val="709"/>
        </w:trPr>
        <w:tc>
          <w:tcPr>
            <w:tcW w:w="2660" w:type="dxa"/>
          </w:tcPr>
          <w:p w14:paraId="61E6127C" w14:textId="2FF94DA1" w:rsidR="0065328D" w:rsidRDefault="0065328D" w:rsidP="0065328D">
            <w:r>
              <w:t>3M sulphuric acid is corrosive</w:t>
            </w:r>
          </w:p>
        </w:tc>
        <w:tc>
          <w:tcPr>
            <w:tcW w:w="2551" w:type="dxa"/>
          </w:tcPr>
          <w:p w14:paraId="525FFD4E" w14:textId="5B66C455" w:rsidR="0065328D" w:rsidRDefault="0065328D" w:rsidP="0065328D">
            <w:r>
              <w:t>Technician/demonstrator by splashing while carrying out demonstration.</w:t>
            </w:r>
          </w:p>
        </w:tc>
        <w:tc>
          <w:tcPr>
            <w:tcW w:w="6237" w:type="dxa"/>
          </w:tcPr>
          <w:p w14:paraId="374F07F0" w14:textId="77777777" w:rsidR="0065328D" w:rsidRDefault="0065328D" w:rsidP="0065328D">
            <w:r>
              <w:t>Wear goggles (BS EN166 3) and gloves.</w:t>
            </w:r>
          </w:p>
          <w:p w14:paraId="47858682" w14:textId="77777777" w:rsidR="0065328D" w:rsidRDefault="0065328D" w:rsidP="0065328D"/>
        </w:tc>
        <w:tc>
          <w:tcPr>
            <w:tcW w:w="1134" w:type="dxa"/>
          </w:tcPr>
          <w:p w14:paraId="6885F5A7" w14:textId="77777777" w:rsidR="0065328D" w:rsidRDefault="0065328D" w:rsidP="0065328D"/>
        </w:tc>
        <w:tc>
          <w:tcPr>
            <w:tcW w:w="993" w:type="dxa"/>
          </w:tcPr>
          <w:p w14:paraId="762DEBFE" w14:textId="77777777" w:rsidR="0065328D" w:rsidRDefault="0065328D" w:rsidP="0065328D"/>
        </w:tc>
        <w:tc>
          <w:tcPr>
            <w:tcW w:w="708" w:type="dxa"/>
          </w:tcPr>
          <w:p w14:paraId="5AC377CB" w14:textId="77777777" w:rsidR="0065328D" w:rsidRDefault="0065328D" w:rsidP="0065328D"/>
        </w:tc>
      </w:tr>
      <w:tr w:rsidR="0065328D" w14:paraId="18B9FC01" w14:textId="77777777" w:rsidTr="002800A0">
        <w:trPr>
          <w:trHeight w:val="709"/>
        </w:trPr>
        <w:tc>
          <w:tcPr>
            <w:tcW w:w="2660" w:type="dxa"/>
          </w:tcPr>
          <w:p w14:paraId="7A7CFD94" w14:textId="4CB03C55" w:rsidR="0065328D" w:rsidRPr="007B439F" w:rsidRDefault="0065328D" w:rsidP="0065328D">
            <w:pPr>
              <w:rPr>
                <w:b/>
                <w:sz w:val="24"/>
                <w:szCs w:val="24"/>
                <w:lang w:val="en-GB"/>
              </w:rPr>
            </w:pPr>
            <w:r>
              <w:t>Potassium chlorate(V) is a powerful oxidising agent and harmful if inhaled or ingested</w:t>
            </w:r>
          </w:p>
        </w:tc>
        <w:tc>
          <w:tcPr>
            <w:tcW w:w="2551" w:type="dxa"/>
          </w:tcPr>
          <w:p w14:paraId="28190BBB" w14:textId="20075994" w:rsidR="0065328D" w:rsidRPr="007B439F" w:rsidRDefault="0065328D" w:rsidP="0065328D">
            <w:pPr>
              <w:rPr>
                <w:sz w:val="24"/>
                <w:szCs w:val="24"/>
              </w:rPr>
            </w:pPr>
            <w:r>
              <w:t>Demonstrator/technicians during preparation of solutions if it comes into contact with flammable materials.</w:t>
            </w:r>
          </w:p>
        </w:tc>
        <w:tc>
          <w:tcPr>
            <w:tcW w:w="6237" w:type="dxa"/>
          </w:tcPr>
          <w:p w14:paraId="63E3CD3D" w14:textId="55044E4B" w:rsidR="0065328D" w:rsidRPr="007B439F" w:rsidRDefault="0065328D" w:rsidP="0065328D">
            <w:pPr>
              <w:rPr>
                <w:sz w:val="24"/>
                <w:szCs w:val="24"/>
              </w:rPr>
            </w:pPr>
            <w:r>
              <w:t>Keep away from flammable materials and other reducing agents. Avoid raising dust.</w:t>
            </w:r>
          </w:p>
        </w:tc>
        <w:tc>
          <w:tcPr>
            <w:tcW w:w="1134" w:type="dxa"/>
          </w:tcPr>
          <w:p w14:paraId="354581DD" w14:textId="77777777" w:rsidR="0065328D" w:rsidRDefault="0065328D" w:rsidP="0065328D"/>
        </w:tc>
        <w:tc>
          <w:tcPr>
            <w:tcW w:w="993" w:type="dxa"/>
          </w:tcPr>
          <w:p w14:paraId="4693D9EB" w14:textId="77777777" w:rsidR="0065328D" w:rsidRDefault="0065328D" w:rsidP="0065328D"/>
        </w:tc>
        <w:tc>
          <w:tcPr>
            <w:tcW w:w="708" w:type="dxa"/>
          </w:tcPr>
          <w:p w14:paraId="311BF605" w14:textId="77777777" w:rsidR="0065328D" w:rsidRDefault="0065328D" w:rsidP="0065328D"/>
        </w:tc>
      </w:tr>
      <w:tr w:rsidR="0065328D" w14:paraId="56482AD3" w14:textId="77777777" w:rsidTr="002800A0">
        <w:trPr>
          <w:trHeight w:val="709"/>
        </w:trPr>
        <w:tc>
          <w:tcPr>
            <w:tcW w:w="2660" w:type="dxa"/>
          </w:tcPr>
          <w:p w14:paraId="647537F4" w14:textId="213C70AF" w:rsidR="0065328D" w:rsidRPr="007B439F" w:rsidRDefault="0065328D" w:rsidP="0065328D">
            <w:pPr>
              <w:rPr>
                <w:b/>
                <w:sz w:val="24"/>
                <w:szCs w:val="24"/>
                <w:lang w:val="en-GB"/>
              </w:rPr>
            </w:pPr>
            <w:r>
              <w:t>Sodium sulphite is corrosive</w:t>
            </w:r>
          </w:p>
        </w:tc>
        <w:tc>
          <w:tcPr>
            <w:tcW w:w="2551" w:type="dxa"/>
          </w:tcPr>
          <w:p w14:paraId="26BBB075" w14:textId="77777777" w:rsidR="0065328D" w:rsidRDefault="0065328D" w:rsidP="0065328D">
            <w:r>
              <w:t>Technician/demonstrator by splashing while preparing solutions and carrying out demonstration.</w:t>
            </w:r>
          </w:p>
          <w:p w14:paraId="7FF088EB" w14:textId="09124253" w:rsidR="0065328D" w:rsidRPr="007B439F" w:rsidRDefault="0065328D" w:rsidP="0065328D">
            <w:pPr>
              <w:rPr>
                <w:sz w:val="24"/>
                <w:szCs w:val="24"/>
              </w:rPr>
            </w:pPr>
          </w:p>
        </w:tc>
        <w:tc>
          <w:tcPr>
            <w:tcW w:w="6237" w:type="dxa"/>
          </w:tcPr>
          <w:p w14:paraId="096D4BE7" w14:textId="77777777" w:rsidR="0065328D" w:rsidRDefault="0065328D" w:rsidP="0065328D">
            <w:r>
              <w:t>Wear goggles (BS EN166 3) and gloves.</w:t>
            </w:r>
          </w:p>
          <w:p w14:paraId="49C1942F" w14:textId="76251E8F" w:rsidR="0065328D" w:rsidRPr="007B439F" w:rsidRDefault="0065328D" w:rsidP="0065328D">
            <w:pPr>
              <w:rPr>
                <w:sz w:val="24"/>
                <w:szCs w:val="24"/>
              </w:rPr>
            </w:pPr>
          </w:p>
        </w:tc>
        <w:tc>
          <w:tcPr>
            <w:tcW w:w="1134" w:type="dxa"/>
          </w:tcPr>
          <w:p w14:paraId="225EAFCF" w14:textId="77777777" w:rsidR="0065328D" w:rsidRDefault="0065328D" w:rsidP="0065328D"/>
        </w:tc>
        <w:tc>
          <w:tcPr>
            <w:tcW w:w="993" w:type="dxa"/>
          </w:tcPr>
          <w:p w14:paraId="258B5EC9" w14:textId="77777777" w:rsidR="0065328D" w:rsidRDefault="0065328D" w:rsidP="0065328D"/>
        </w:tc>
        <w:tc>
          <w:tcPr>
            <w:tcW w:w="708" w:type="dxa"/>
          </w:tcPr>
          <w:p w14:paraId="6EBFFC8A" w14:textId="77777777" w:rsidR="0065328D" w:rsidRDefault="0065328D" w:rsidP="0065328D"/>
        </w:tc>
      </w:tr>
      <w:tr w:rsidR="00462453" w14:paraId="21CC211F" w14:textId="77777777" w:rsidTr="002800A0">
        <w:trPr>
          <w:trHeight w:val="709"/>
        </w:trPr>
        <w:tc>
          <w:tcPr>
            <w:tcW w:w="2660" w:type="dxa"/>
          </w:tcPr>
          <w:p w14:paraId="6B96DC9A" w14:textId="77777777" w:rsidR="00462453" w:rsidRDefault="00462453" w:rsidP="00462453">
            <w:r>
              <w:t>Bromophenol blue is a skin/eye irritant and is harmful by ingestion or inhalation.</w:t>
            </w:r>
          </w:p>
          <w:p w14:paraId="5550DCD0" w14:textId="1599E759" w:rsidR="00462453" w:rsidRPr="007B439F" w:rsidRDefault="00462453" w:rsidP="00462453">
            <w:pPr>
              <w:rPr>
                <w:b/>
                <w:sz w:val="24"/>
                <w:szCs w:val="24"/>
                <w:lang w:val="en-GB"/>
              </w:rPr>
            </w:pPr>
            <w:r>
              <w:t>The solution is of no significant hazard.</w:t>
            </w:r>
          </w:p>
        </w:tc>
        <w:tc>
          <w:tcPr>
            <w:tcW w:w="2551" w:type="dxa"/>
          </w:tcPr>
          <w:p w14:paraId="1A33EA49" w14:textId="4C4D0E48" w:rsidR="00462453" w:rsidRPr="007B439F" w:rsidRDefault="00462453" w:rsidP="00462453">
            <w:pPr>
              <w:rPr>
                <w:sz w:val="24"/>
                <w:szCs w:val="24"/>
              </w:rPr>
            </w:pPr>
            <w:r>
              <w:t>Technician/demonstrator while preparing solution.</w:t>
            </w:r>
          </w:p>
        </w:tc>
        <w:tc>
          <w:tcPr>
            <w:tcW w:w="6237" w:type="dxa"/>
          </w:tcPr>
          <w:p w14:paraId="54AFBA60" w14:textId="4329CEE7" w:rsidR="00462453" w:rsidRPr="007B439F" w:rsidRDefault="00462453" w:rsidP="00462453">
            <w:pPr>
              <w:rPr>
                <w:sz w:val="24"/>
                <w:szCs w:val="24"/>
              </w:rPr>
            </w:pPr>
            <w:r>
              <w:t>Avoid raising dust. Wear eye protection and possibly gloves.</w:t>
            </w:r>
          </w:p>
        </w:tc>
        <w:tc>
          <w:tcPr>
            <w:tcW w:w="1134" w:type="dxa"/>
          </w:tcPr>
          <w:p w14:paraId="748DD621" w14:textId="77777777" w:rsidR="00462453" w:rsidRDefault="00462453" w:rsidP="00462453"/>
        </w:tc>
        <w:tc>
          <w:tcPr>
            <w:tcW w:w="993" w:type="dxa"/>
          </w:tcPr>
          <w:p w14:paraId="005CA75A" w14:textId="77777777" w:rsidR="00462453" w:rsidRDefault="00462453" w:rsidP="00462453"/>
        </w:tc>
        <w:tc>
          <w:tcPr>
            <w:tcW w:w="708" w:type="dxa"/>
          </w:tcPr>
          <w:p w14:paraId="7D8CE8CE" w14:textId="77777777" w:rsidR="00462453" w:rsidRDefault="00462453" w:rsidP="00462453"/>
        </w:tc>
      </w:tr>
      <w:tr w:rsidR="00462453" w14:paraId="75745F36" w14:textId="77777777" w:rsidTr="002800A0">
        <w:trPr>
          <w:trHeight w:val="709"/>
        </w:trPr>
        <w:tc>
          <w:tcPr>
            <w:tcW w:w="2660" w:type="dxa"/>
          </w:tcPr>
          <w:p w14:paraId="35F3393A" w14:textId="77777777" w:rsidR="00462453" w:rsidRDefault="00462453" w:rsidP="00462453">
            <w:r>
              <w:lastRenderedPageBreak/>
              <w:t>The reaction mixture is corrosive. It also gets quite hot (60 – 70C)</w:t>
            </w:r>
          </w:p>
          <w:p w14:paraId="4EE74095" w14:textId="77777777" w:rsidR="00462453" w:rsidRDefault="00462453" w:rsidP="00462453"/>
          <w:p w14:paraId="4F05ABCB" w14:textId="3F169B31" w:rsidR="00462453" w:rsidRPr="007B439F" w:rsidRDefault="00462453" w:rsidP="00462453">
            <w:pPr>
              <w:rPr>
                <w:b/>
                <w:sz w:val="24"/>
                <w:szCs w:val="24"/>
                <w:lang w:val="en-GB"/>
              </w:rPr>
            </w:pPr>
          </w:p>
        </w:tc>
        <w:tc>
          <w:tcPr>
            <w:tcW w:w="2551" w:type="dxa"/>
          </w:tcPr>
          <w:p w14:paraId="279C584C" w14:textId="0CF80D06" w:rsidR="00462453" w:rsidRPr="00E93AA0" w:rsidRDefault="00462453" w:rsidP="00462453">
            <w:r>
              <w:t>Technician/demonstrator by splashing while preparing solutions and carrying out demonstration.</w:t>
            </w:r>
          </w:p>
        </w:tc>
        <w:tc>
          <w:tcPr>
            <w:tcW w:w="6237" w:type="dxa"/>
          </w:tcPr>
          <w:p w14:paraId="0B93375A" w14:textId="77777777" w:rsidR="00462453" w:rsidRDefault="00462453" w:rsidP="00462453">
            <w:r>
              <w:t>Wear goggles (BS EN166 3) and gloves.</w:t>
            </w:r>
          </w:p>
          <w:p w14:paraId="29BF3716" w14:textId="77777777" w:rsidR="00462453" w:rsidRDefault="00462453" w:rsidP="00462453"/>
          <w:p w14:paraId="27B11418" w14:textId="77777777" w:rsidR="00462453" w:rsidRDefault="00462453" w:rsidP="00462453"/>
          <w:p w14:paraId="33F43560" w14:textId="77777777" w:rsidR="00462453" w:rsidRPr="007B439F" w:rsidRDefault="00462453" w:rsidP="00E93AA0">
            <w:pPr>
              <w:rPr>
                <w:sz w:val="24"/>
                <w:szCs w:val="24"/>
              </w:rPr>
            </w:pPr>
          </w:p>
        </w:tc>
        <w:tc>
          <w:tcPr>
            <w:tcW w:w="1134" w:type="dxa"/>
          </w:tcPr>
          <w:p w14:paraId="3AB06E94" w14:textId="77777777" w:rsidR="00462453" w:rsidRDefault="00462453" w:rsidP="00462453"/>
        </w:tc>
        <w:tc>
          <w:tcPr>
            <w:tcW w:w="993" w:type="dxa"/>
          </w:tcPr>
          <w:p w14:paraId="1D8F0147" w14:textId="77777777" w:rsidR="00462453" w:rsidRDefault="00462453" w:rsidP="00462453"/>
        </w:tc>
        <w:tc>
          <w:tcPr>
            <w:tcW w:w="708" w:type="dxa"/>
          </w:tcPr>
          <w:p w14:paraId="1230CEA6" w14:textId="77777777" w:rsidR="00462453" w:rsidRDefault="00462453" w:rsidP="00462453"/>
        </w:tc>
      </w:tr>
      <w:tr w:rsidR="00462453" w14:paraId="0DB9ACDB" w14:textId="77777777" w:rsidTr="002800A0">
        <w:trPr>
          <w:trHeight w:val="709"/>
        </w:trPr>
        <w:tc>
          <w:tcPr>
            <w:tcW w:w="2660" w:type="dxa"/>
          </w:tcPr>
          <w:p w14:paraId="614C6F41" w14:textId="77777777" w:rsidR="00E93AA0" w:rsidRDefault="00E93AA0" w:rsidP="00E93AA0">
            <w:r>
              <w:t>The reaction produces sulphur dioxide which is corrosive and toxic by inhalation. (It is particularly irritating to asthmatics)</w:t>
            </w:r>
          </w:p>
          <w:p w14:paraId="104C1674" w14:textId="4C550341" w:rsidR="00462453" w:rsidRPr="007B439F" w:rsidRDefault="00E93AA0" w:rsidP="00E93AA0">
            <w:pPr>
              <w:rPr>
                <w:b/>
                <w:sz w:val="24"/>
                <w:szCs w:val="24"/>
                <w:lang w:val="en-GB"/>
              </w:rPr>
            </w:pPr>
            <w:r>
              <w:t>If left undisturbed, not very much SO</w:t>
            </w:r>
            <w:r w:rsidRPr="00BA739D">
              <w:rPr>
                <w:vertAlign w:val="subscript"/>
              </w:rPr>
              <w:t>2</w:t>
            </w:r>
            <w:r>
              <w:t xml:space="preserve"> is released but a significant amount is released on disposal.</w:t>
            </w:r>
          </w:p>
        </w:tc>
        <w:tc>
          <w:tcPr>
            <w:tcW w:w="2551" w:type="dxa"/>
          </w:tcPr>
          <w:p w14:paraId="389597B1" w14:textId="77777777" w:rsidR="00E93AA0" w:rsidRDefault="00E93AA0" w:rsidP="00E93AA0">
            <w:r>
              <w:t xml:space="preserve">Technician/demonstrator/audience by inhalation during demonstration. </w:t>
            </w:r>
          </w:p>
          <w:p w14:paraId="5DE92AF4" w14:textId="77777777" w:rsidR="00E93AA0" w:rsidRDefault="00E93AA0" w:rsidP="00E93AA0">
            <w:r>
              <w:t>Technician while disposing of reagents.</w:t>
            </w:r>
          </w:p>
          <w:p w14:paraId="52060B60" w14:textId="629D0D69" w:rsidR="00462453" w:rsidRPr="007B439F" w:rsidRDefault="00462453" w:rsidP="00462453">
            <w:pPr>
              <w:rPr>
                <w:sz w:val="24"/>
                <w:szCs w:val="24"/>
              </w:rPr>
            </w:pPr>
          </w:p>
        </w:tc>
        <w:tc>
          <w:tcPr>
            <w:tcW w:w="6237" w:type="dxa"/>
          </w:tcPr>
          <w:p w14:paraId="199993C5" w14:textId="77777777" w:rsidR="00E93AA0" w:rsidRDefault="00E93AA0" w:rsidP="00E93AA0">
            <w:r>
              <w:t>Carry out in a well-ventilated room or a fume cupboard.</w:t>
            </w:r>
          </w:p>
          <w:p w14:paraId="33C6BBC4" w14:textId="77777777" w:rsidR="00E93AA0" w:rsidRDefault="00E93AA0" w:rsidP="00E93AA0">
            <w:r>
              <w:t>Be careful when disposing of mixture – ideally use a fume cupboard.</w:t>
            </w:r>
          </w:p>
          <w:p w14:paraId="4CEF4B4C" w14:textId="48A0F9D4" w:rsidR="00462453" w:rsidRPr="007B439F" w:rsidRDefault="00462453" w:rsidP="00462453">
            <w:pPr>
              <w:rPr>
                <w:sz w:val="24"/>
                <w:szCs w:val="24"/>
              </w:rPr>
            </w:pPr>
          </w:p>
        </w:tc>
        <w:tc>
          <w:tcPr>
            <w:tcW w:w="1134" w:type="dxa"/>
          </w:tcPr>
          <w:p w14:paraId="13289241" w14:textId="77777777" w:rsidR="00462453" w:rsidRDefault="00462453" w:rsidP="00462453"/>
        </w:tc>
        <w:tc>
          <w:tcPr>
            <w:tcW w:w="993" w:type="dxa"/>
          </w:tcPr>
          <w:p w14:paraId="167F93D1" w14:textId="77777777" w:rsidR="00462453" w:rsidRDefault="00462453" w:rsidP="00462453"/>
        </w:tc>
        <w:tc>
          <w:tcPr>
            <w:tcW w:w="708" w:type="dxa"/>
          </w:tcPr>
          <w:p w14:paraId="3756885A" w14:textId="77777777" w:rsidR="00462453" w:rsidRDefault="00462453" w:rsidP="00462453"/>
        </w:tc>
      </w:tr>
    </w:tbl>
    <w:p w14:paraId="6AD27AD9" w14:textId="77777777" w:rsidR="00CC27BB" w:rsidRDefault="00CC27BB" w:rsidP="00CC27BB">
      <w:pPr>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026"/>
      </w:tblGrid>
      <w:tr w:rsidR="00CC27BB" w14:paraId="04CF7A16" w14:textId="77777777" w:rsidTr="00ED3F4F">
        <w:trPr>
          <w:trHeight w:val="3403"/>
        </w:trPr>
        <w:tc>
          <w:tcPr>
            <w:tcW w:w="14026" w:type="dxa"/>
          </w:tcPr>
          <w:p w14:paraId="27BFD05E" w14:textId="77777777" w:rsidR="00CC27BB" w:rsidRDefault="00CC27BB" w:rsidP="002800A0">
            <w:pPr>
              <w:rPr>
                <w:b/>
                <w:bCs/>
                <w:sz w:val="28"/>
              </w:rPr>
            </w:pPr>
            <w:r>
              <w:rPr>
                <w:b/>
                <w:bCs/>
                <w:sz w:val="28"/>
              </w:rPr>
              <w:t>Description of activity:</w:t>
            </w:r>
          </w:p>
          <w:p w14:paraId="04A9719B" w14:textId="77777777" w:rsidR="00CC27BB" w:rsidRDefault="00CC27BB" w:rsidP="002800A0"/>
          <w:p w14:paraId="0143A758" w14:textId="77777777" w:rsidR="008A0857" w:rsidRDefault="008A0857" w:rsidP="008A0857"/>
          <w:p w14:paraId="48555A07" w14:textId="77777777" w:rsidR="00B8315D" w:rsidRDefault="00B8315D" w:rsidP="00B8315D">
            <w:r>
              <w:t>An acidic solution of sodium sulphite and potassium chlorate(V) containing bromophenol blue is prepared and placed in a measuring cylinder.</w:t>
            </w:r>
          </w:p>
          <w:p w14:paraId="0D6B959D" w14:textId="77777777" w:rsidR="00B8315D" w:rsidRDefault="00B8315D" w:rsidP="00B8315D">
            <w:r>
              <w:t>A fey cm</w:t>
            </w:r>
            <w:r w:rsidRPr="00BA739D">
              <w:rPr>
                <w:vertAlign w:val="superscript"/>
              </w:rPr>
              <w:t>3</w:t>
            </w:r>
            <w:r>
              <w:t xml:space="preserve"> of more concentrated acid is added carefully to the top. This initiates the reaction which is catalyzed by the presence of acid. The acid solution changes the colour of the indicator from purple to yellow. The reaction also produced more H</w:t>
            </w:r>
            <w:r w:rsidRPr="00BA739D">
              <w:rPr>
                <w:vertAlign w:val="superscript"/>
              </w:rPr>
              <w:t>+</w:t>
            </w:r>
            <w:r>
              <w:t xml:space="preserve"> ions so as it proceeds, it becomes self perpetuating.</w:t>
            </w:r>
          </w:p>
          <w:p w14:paraId="5EB5F045" w14:textId="73575E0E" w:rsidR="00CC27BB" w:rsidRDefault="00B8315D" w:rsidP="00B8315D">
            <w:r>
              <w:t>The reaction works its way slowly (over a period of a few minutes) down the measuring cylinder until all the solution is yellow.</w:t>
            </w:r>
          </w:p>
        </w:tc>
      </w:tr>
    </w:tbl>
    <w:p w14:paraId="268B4A80" w14:textId="77777777" w:rsidR="00CC27BB" w:rsidRDefault="00CC27BB" w:rsidP="00CC27BB">
      <w:pPr>
        <w:rPr>
          <w:sz w:val="28"/>
        </w:rPr>
      </w:pPr>
    </w:p>
    <w:p w14:paraId="48B5E64B" w14:textId="77777777" w:rsidR="00CC27BB" w:rsidRDefault="00CC27BB" w:rsidP="00CC27BB">
      <w:pPr>
        <w:rPr>
          <w:sz w:val="28"/>
        </w:rPr>
      </w:pPr>
    </w:p>
    <w:p w14:paraId="0550A444" w14:textId="77777777" w:rsidR="00CC27BB" w:rsidRDefault="00CC27BB" w:rsidP="00CC27BB">
      <w:pPr>
        <w:rPr>
          <w:sz w:val="28"/>
        </w:rPr>
      </w:pPr>
    </w:p>
    <w:tbl>
      <w:tblPr>
        <w:tblW w:w="14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835"/>
      </w:tblGrid>
      <w:tr w:rsidR="00CC27BB" w14:paraId="46978DC4" w14:textId="77777777" w:rsidTr="002800A0">
        <w:trPr>
          <w:trHeight w:val="2509"/>
        </w:trPr>
        <w:tc>
          <w:tcPr>
            <w:tcW w:w="14835" w:type="dxa"/>
          </w:tcPr>
          <w:p w14:paraId="01BA7017" w14:textId="77777777" w:rsidR="00CC27BB" w:rsidRDefault="00CC27BB" w:rsidP="002800A0">
            <w:pPr>
              <w:rPr>
                <w:b/>
                <w:bCs/>
                <w:sz w:val="28"/>
              </w:rPr>
            </w:pPr>
            <w:r>
              <w:rPr>
                <w:b/>
                <w:bCs/>
                <w:sz w:val="28"/>
              </w:rPr>
              <w:lastRenderedPageBreak/>
              <w:t>Additional comments:</w:t>
            </w:r>
          </w:p>
          <w:p w14:paraId="686ADC59" w14:textId="77777777" w:rsidR="00CC27BB" w:rsidRDefault="00CC27BB" w:rsidP="002800A0"/>
          <w:p w14:paraId="41E49F35" w14:textId="6CBC37A7" w:rsidR="00331814" w:rsidRDefault="00331814" w:rsidP="00331814">
            <w:pPr>
              <w:rPr>
                <w:kern w:val="28"/>
                <w:szCs w:val="24"/>
              </w:rPr>
            </w:pPr>
            <w:r>
              <w:rPr>
                <w:kern w:val="28"/>
                <w:szCs w:val="24"/>
              </w:rPr>
              <w:t xml:space="preserve">The solution can be disposed of by </w:t>
            </w:r>
            <w:r w:rsidR="005314E9">
              <w:rPr>
                <w:kern w:val="28"/>
                <w:szCs w:val="24"/>
              </w:rPr>
              <w:t xml:space="preserve">neutralising and </w:t>
            </w:r>
            <w:r>
              <w:rPr>
                <w:kern w:val="28"/>
                <w:szCs w:val="24"/>
              </w:rPr>
              <w:t>pouring down the sink – this releases much more of the SO</w:t>
            </w:r>
            <w:r w:rsidRPr="00D938AD">
              <w:rPr>
                <w:kern w:val="28"/>
                <w:szCs w:val="24"/>
                <w:vertAlign w:val="subscript"/>
              </w:rPr>
              <w:t>2</w:t>
            </w:r>
            <w:r>
              <w:rPr>
                <w:kern w:val="28"/>
                <w:szCs w:val="24"/>
              </w:rPr>
              <w:t xml:space="preserve"> so it should be done with caution, ideally in a fume cupboard.</w:t>
            </w:r>
          </w:p>
          <w:p w14:paraId="7857424D" w14:textId="01BA92B1" w:rsidR="00CC27BB" w:rsidRDefault="00CC27BB" w:rsidP="00E47935"/>
        </w:tc>
      </w:tr>
    </w:tbl>
    <w:p w14:paraId="412B5F15" w14:textId="77777777" w:rsidR="00185440" w:rsidRDefault="00774761"/>
    <w:sectPr w:rsidR="00185440" w:rsidSect="00817893">
      <w:headerReference w:type="even" r:id="rId14"/>
      <w:headerReference w:type="default" r:id="rId15"/>
      <w:footerReference w:type="even" r:id="rId16"/>
      <w:footerReference w:type="default" r:id="rId17"/>
      <w:headerReference w:type="first" r:id="rId18"/>
      <w:footerReference w:type="first" r:id="rId19"/>
      <w:pgSz w:w="15840" w:h="12240" w:orient="landscape" w:code="1"/>
      <w:pgMar w:top="720" w:right="720" w:bottom="720" w:left="720" w:header="709" w:footer="709"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47C78B" w14:textId="77777777" w:rsidR="00774761" w:rsidRDefault="00774761">
      <w:r>
        <w:separator/>
      </w:r>
    </w:p>
  </w:endnote>
  <w:endnote w:type="continuationSeparator" w:id="0">
    <w:p w14:paraId="646ECDE8" w14:textId="77777777" w:rsidR="00774761" w:rsidRDefault="007747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B648EC" w14:textId="77777777" w:rsidR="00ED375A" w:rsidRDefault="007747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70A393" w14:textId="77777777" w:rsidR="00ED375A" w:rsidRDefault="00CC27BB" w:rsidP="00CB5779">
    <w:pPr>
      <w:pStyle w:val="Footer"/>
      <w:tabs>
        <w:tab w:val="clear" w:pos="4153"/>
        <w:tab w:val="clear" w:pos="8306"/>
        <w:tab w:val="center" w:pos="6663"/>
        <w:tab w:val="right" w:pos="14175"/>
      </w:tabs>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ab/>
    </w:r>
    <w:r>
      <w:t>SSERC Risk Assessment Form</w:t>
    </w:r>
    <w:r>
      <w:rPr>
        <w:rStyle w:val="PageNumber"/>
      </w:rPr>
      <w:tab/>
      <w:t>2018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DB3B98" w14:textId="77777777" w:rsidR="00ED375A" w:rsidRDefault="007747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413BA1" w14:textId="77777777" w:rsidR="00774761" w:rsidRDefault="00774761">
      <w:r>
        <w:separator/>
      </w:r>
    </w:p>
  </w:footnote>
  <w:footnote w:type="continuationSeparator" w:id="0">
    <w:p w14:paraId="4D127642" w14:textId="77777777" w:rsidR="00774761" w:rsidRDefault="007747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9125A0" w14:textId="77777777" w:rsidR="00ED375A" w:rsidRDefault="007747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FD8B79" w14:textId="77777777" w:rsidR="00ED375A" w:rsidRDefault="0077476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30C5B5" w14:textId="77777777" w:rsidR="00ED375A" w:rsidRDefault="0077476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7BB"/>
    <w:rsid w:val="000071DC"/>
    <w:rsid w:val="000147A5"/>
    <w:rsid w:val="00137C36"/>
    <w:rsid w:val="001800B9"/>
    <w:rsid w:val="001D1C70"/>
    <w:rsid w:val="001D5AF0"/>
    <w:rsid w:val="00276A2D"/>
    <w:rsid w:val="00286852"/>
    <w:rsid w:val="002B13CC"/>
    <w:rsid w:val="002B7C9A"/>
    <w:rsid w:val="00331814"/>
    <w:rsid w:val="00384A41"/>
    <w:rsid w:val="00393E7C"/>
    <w:rsid w:val="003A78B4"/>
    <w:rsid w:val="003F3EA1"/>
    <w:rsid w:val="00407157"/>
    <w:rsid w:val="00462453"/>
    <w:rsid w:val="004655A2"/>
    <w:rsid w:val="004E3F3E"/>
    <w:rsid w:val="004E6BC3"/>
    <w:rsid w:val="00524E81"/>
    <w:rsid w:val="005314E9"/>
    <w:rsid w:val="005358BA"/>
    <w:rsid w:val="00553CA6"/>
    <w:rsid w:val="005902A9"/>
    <w:rsid w:val="005C43C5"/>
    <w:rsid w:val="006529D9"/>
    <w:rsid w:val="0065328D"/>
    <w:rsid w:val="006E1CDF"/>
    <w:rsid w:val="006E27A3"/>
    <w:rsid w:val="007210D6"/>
    <w:rsid w:val="00750648"/>
    <w:rsid w:val="00763E0A"/>
    <w:rsid w:val="00774761"/>
    <w:rsid w:val="007B439F"/>
    <w:rsid w:val="0081148D"/>
    <w:rsid w:val="008378DA"/>
    <w:rsid w:val="008621CB"/>
    <w:rsid w:val="0089423E"/>
    <w:rsid w:val="008A0857"/>
    <w:rsid w:val="00903375"/>
    <w:rsid w:val="009601EF"/>
    <w:rsid w:val="009736C3"/>
    <w:rsid w:val="009A086A"/>
    <w:rsid w:val="009B4517"/>
    <w:rsid w:val="00A12563"/>
    <w:rsid w:val="00AA532D"/>
    <w:rsid w:val="00AD4B81"/>
    <w:rsid w:val="00AF1FE4"/>
    <w:rsid w:val="00B24B10"/>
    <w:rsid w:val="00B8315D"/>
    <w:rsid w:val="00BA3643"/>
    <w:rsid w:val="00C17AEF"/>
    <w:rsid w:val="00CC27BB"/>
    <w:rsid w:val="00CE06AF"/>
    <w:rsid w:val="00D24C31"/>
    <w:rsid w:val="00DF19A1"/>
    <w:rsid w:val="00E253AE"/>
    <w:rsid w:val="00E47935"/>
    <w:rsid w:val="00E82E1C"/>
    <w:rsid w:val="00E93AA0"/>
    <w:rsid w:val="00EA4487"/>
    <w:rsid w:val="00EB3A1F"/>
    <w:rsid w:val="00EB7C10"/>
    <w:rsid w:val="00ED1F6D"/>
    <w:rsid w:val="00ED3F4F"/>
    <w:rsid w:val="00EE25DC"/>
    <w:rsid w:val="00EF7D57"/>
    <w:rsid w:val="00F31A31"/>
    <w:rsid w:val="00F35525"/>
    <w:rsid w:val="00F64D93"/>
    <w:rsid w:val="00FA3C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2ADC3"/>
  <w15:chartTrackingRefBased/>
  <w15:docId w15:val="{E0765CDE-A185-4732-B81D-037CE9FF3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pPr>
        <w:spacing w:after="120" w:line="276" w:lineRule="auto"/>
        <w:ind w:left="1145" w:hanging="357"/>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8"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27BB"/>
    <w:pPr>
      <w:spacing w:after="0" w:line="240" w:lineRule="auto"/>
      <w:ind w:left="0" w:firstLine="0"/>
    </w:pPr>
    <w:rPr>
      <w:rFonts w:ascii="Tahoma" w:eastAsia="Times New Roman" w:hAnsi="Tahoma" w:cs="Times New Roman"/>
      <w:sz w:val="20"/>
      <w:szCs w:val="20"/>
      <w:lang w:val="en-US"/>
    </w:rPr>
  </w:style>
  <w:style w:type="paragraph" w:styleId="Heading1">
    <w:name w:val="heading 1"/>
    <w:basedOn w:val="Normal"/>
    <w:next w:val="Normal"/>
    <w:link w:val="Heading1Char"/>
    <w:qFormat/>
    <w:rsid w:val="00CC27BB"/>
    <w:pPr>
      <w:keepNext/>
      <w:outlineLvl w:val="0"/>
    </w:pPr>
    <w:rPr>
      <w:rFonts w:ascii="Helvetica" w:hAnsi="Helvetica"/>
      <w:i/>
      <w:sz w:val="144"/>
    </w:rPr>
  </w:style>
  <w:style w:type="paragraph" w:styleId="Heading2">
    <w:name w:val="heading 2"/>
    <w:basedOn w:val="Normal"/>
    <w:next w:val="Normal"/>
    <w:link w:val="Heading2Char"/>
    <w:uiPriority w:val="8"/>
    <w:qFormat/>
    <w:rsid w:val="00393E7C"/>
    <w:pPr>
      <w:keepNext/>
      <w:keepLines/>
      <w:spacing w:after="120" w:line="252" w:lineRule="auto"/>
      <w:outlineLvl w:val="1"/>
    </w:pPr>
    <w:rPr>
      <w:rFonts w:ascii="Times New Roman" w:eastAsiaTheme="majorEastAsia" w:hAnsi="Times New Roman" w:cstheme="majorBidi"/>
      <w:b/>
      <w:bCs/>
      <w:sz w:val="32"/>
      <w:szCs w:val="26"/>
      <w:lang w:val="en-GB"/>
    </w:rPr>
  </w:style>
  <w:style w:type="paragraph" w:styleId="Heading3">
    <w:name w:val="heading 3"/>
    <w:basedOn w:val="Normal"/>
    <w:next w:val="Normal"/>
    <w:link w:val="Heading3Char"/>
    <w:uiPriority w:val="9"/>
    <w:qFormat/>
    <w:rsid w:val="00393E7C"/>
    <w:pPr>
      <w:keepNext/>
      <w:keepLines/>
      <w:spacing w:after="120" w:line="252" w:lineRule="auto"/>
      <w:outlineLvl w:val="2"/>
    </w:pPr>
    <w:rPr>
      <w:rFonts w:ascii="Times New Roman" w:eastAsiaTheme="majorEastAsia" w:hAnsi="Times New Roman"/>
      <w:b/>
      <w:bCs/>
      <w:color w:val="4F81BD" w:themeColor="accent1"/>
      <w:sz w:val="28"/>
      <w:szCs w:val="28"/>
      <w:lang w:val="en-GB"/>
    </w:rPr>
  </w:style>
  <w:style w:type="paragraph" w:styleId="Heading4">
    <w:name w:val="heading 4"/>
    <w:basedOn w:val="Normal"/>
    <w:next w:val="Normal"/>
    <w:link w:val="Heading4Char"/>
    <w:uiPriority w:val="9"/>
    <w:unhideWhenUsed/>
    <w:qFormat/>
    <w:rsid w:val="00393E7C"/>
    <w:pPr>
      <w:keepNext/>
      <w:keepLines/>
      <w:spacing w:before="40" w:line="252" w:lineRule="auto"/>
      <w:outlineLvl w:val="3"/>
    </w:pPr>
    <w:rPr>
      <w:rFonts w:ascii="Times New Roman" w:eastAsiaTheme="majorEastAsia" w:hAnsi="Times New Roman"/>
      <w:b/>
      <w:i/>
      <w:iCs/>
      <w:color w:val="365F91" w:themeColor="accent1" w:themeShade="BF"/>
      <w:sz w:val="24"/>
      <w:szCs w:val="24"/>
      <w:lang w:val="en-GB"/>
    </w:rPr>
  </w:style>
  <w:style w:type="paragraph" w:styleId="Heading5">
    <w:name w:val="heading 5"/>
    <w:basedOn w:val="Normal"/>
    <w:next w:val="Normal"/>
    <w:link w:val="Heading5Char"/>
    <w:uiPriority w:val="9"/>
    <w:unhideWhenUsed/>
    <w:qFormat/>
    <w:rsid w:val="00393E7C"/>
    <w:pPr>
      <w:keepNext/>
      <w:keepLines/>
      <w:spacing w:before="40" w:line="252" w:lineRule="auto"/>
      <w:outlineLvl w:val="4"/>
    </w:pPr>
    <w:rPr>
      <w:rFonts w:asciiTheme="majorHAnsi" w:eastAsiaTheme="majorEastAsia" w:hAnsiTheme="majorHAnsi" w:cstheme="majorBidi"/>
      <w:color w:val="365F91" w:themeColor="accent1" w:themeShade="BF"/>
      <w:sz w:val="24"/>
      <w:szCs w:val="24"/>
      <w:lang w:val="en-GB"/>
    </w:rPr>
  </w:style>
  <w:style w:type="paragraph" w:styleId="Heading6">
    <w:name w:val="heading 6"/>
    <w:basedOn w:val="Normal"/>
    <w:next w:val="Normal"/>
    <w:link w:val="Heading6Char"/>
    <w:qFormat/>
    <w:rsid w:val="00CC27BB"/>
    <w:pPr>
      <w:keepNext/>
      <w:outlineLvl w:val="5"/>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8"/>
    <w:rsid w:val="00393E7C"/>
    <w:rPr>
      <w:rFonts w:ascii="Times New Roman" w:eastAsiaTheme="majorEastAsia" w:hAnsi="Times New Roman" w:cstheme="majorBidi"/>
      <w:b/>
      <w:bCs/>
      <w:sz w:val="32"/>
      <w:szCs w:val="26"/>
    </w:rPr>
  </w:style>
  <w:style w:type="character" w:customStyle="1" w:styleId="Heading3Char">
    <w:name w:val="Heading 3 Char"/>
    <w:basedOn w:val="DefaultParagraphFont"/>
    <w:link w:val="Heading3"/>
    <w:uiPriority w:val="9"/>
    <w:rsid w:val="00393E7C"/>
    <w:rPr>
      <w:rFonts w:ascii="Times New Roman" w:eastAsiaTheme="majorEastAsia" w:hAnsi="Times New Roman" w:cs="Times New Roman"/>
      <w:b/>
      <w:bCs/>
      <w:color w:val="4F81BD" w:themeColor="accent1"/>
      <w:sz w:val="28"/>
      <w:szCs w:val="28"/>
    </w:rPr>
  </w:style>
  <w:style w:type="character" w:customStyle="1" w:styleId="Heading4Char">
    <w:name w:val="Heading 4 Char"/>
    <w:basedOn w:val="DefaultParagraphFont"/>
    <w:link w:val="Heading4"/>
    <w:uiPriority w:val="9"/>
    <w:rsid w:val="00393E7C"/>
    <w:rPr>
      <w:rFonts w:ascii="Times New Roman" w:eastAsiaTheme="majorEastAsia" w:hAnsi="Times New Roman" w:cs="Times New Roman"/>
      <w:b/>
      <w:i/>
      <w:iCs/>
      <w:color w:val="365F91" w:themeColor="accent1" w:themeShade="BF"/>
    </w:rPr>
  </w:style>
  <w:style w:type="character" w:customStyle="1" w:styleId="Heading5Char">
    <w:name w:val="Heading 5 Char"/>
    <w:basedOn w:val="DefaultParagraphFont"/>
    <w:link w:val="Heading5"/>
    <w:uiPriority w:val="9"/>
    <w:rsid w:val="00393E7C"/>
    <w:rPr>
      <w:rFonts w:asciiTheme="majorHAnsi" w:eastAsiaTheme="majorEastAsia" w:hAnsiTheme="majorHAnsi" w:cstheme="majorBidi"/>
      <w:color w:val="365F91" w:themeColor="accent1" w:themeShade="BF"/>
    </w:rPr>
  </w:style>
  <w:style w:type="paragraph" w:styleId="Title">
    <w:name w:val="Title"/>
    <w:basedOn w:val="Normal"/>
    <w:next w:val="Normal"/>
    <w:link w:val="TitleChar"/>
    <w:uiPriority w:val="10"/>
    <w:qFormat/>
    <w:rsid w:val="00393E7C"/>
    <w:pPr>
      <w:pBdr>
        <w:bottom w:val="single" w:sz="8" w:space="4" w:color="4F81BD" w:themeColor="accent1"/>
      </w:pBdr>
      <w:spacing w:before="120" w:after="240" w:line="252" w:lineRule="auto"/>
      <w:contextualSpacing/>
    </w:pPr>
    <w:rPr>
      <w:rFonts w:ascii="Times New Roman" w:eastAsiaTheme="majorEastAsia" w:hAnsi="Times New Roman"/>
      <w:color w:val="17365D" w:themeColor="text2" w:themeShade="BF"/>
      <w:spacing w:val="5"/>
      <w:kern w:val="28"/>
      <w:sz w:val="52"/>
      <w:szCs w:val="52"/>
      <w:lang w:val="en-GB"/>
    </w:rPr>
  </w:style>
  <w:style w:type="character" w:customStyle="1" w:styleId="TitleChar">
    <w:name w:val="Title Char"/>
    <w:basedOn w:val="DefaultParagraphFont"/>
    <w:link w:val="Title"/>
    <w:uiPriority w:val="10"/>
    <w:rsid w:val="00393E7C"/>
    <w:rPr>
      <w:rFonts w:ascii="Times New Roman" w:eastAsiaTheme="majorEastAsia" w:hAnsi="Times New Roman" w:cs="Times New Roman"/>
      <w:color w:val="17365D" w:themeColor="text2" w:themeShade="BF"/>
      <w:spacing w:val="5"/>
      <w:kern w:val="28"/>
      <w:sz w:val="52"/>
      <w:szCs w:val="52"/>
    </w:rPr>
  </w:style>
  <w:style w:type="paragraph" w:styleId="Subtitle">
    <w:name w:val="Subtitle"/>
    <w:aliases w:val="Indent"/>
    <w:basedOn w:val="Normal"/>
    <w:next w:val="Normal"/>
    <w:link w:val="SubtitleChar"/>
    <w:uiPriority w:val="11"/>
    <w:qFormat/>
    <w:rsid w:val="00393E7C"/>
    <w:pPr>
      <w:spacing w:after="120" w:line="264" w:lineRule="auto"/>
      <w:ind w:left="720"/>
    </w:pPr>
    <w:rPr>
      <w:rFonts w:ascii="Times New Roman" w:hAnsi="Times New Roman" w:cstheme="minorBidi"/>
      <w:i/>
      <w:color w:val="333333"/>
      <w:sz w:val="24"/>
      <w:szCs w:val="24"/>
      <w:lang w:val="en-GB" w:eastAsia="en-GB"/>
    </w:rPr>
  </w:style>
  <w:style w:type="character" w:customStyle="1" w:styleId="SubtitleChar">
    <w:name w:val="Subtitle Char"/>
    <w:aliases w:val="Indent Char"/>
    <w:basedOn w:val="DefaultParagraphFont"/>
    <w:link w:val="Subtitle"/>
    <w:uiPriority w:val="11"/>
    <w:rsid w:val="00393E7C"/>
    <w:rPr>
      <w:rFonts w:ascii="Times New Roman" w:eastAsia="Times New Roman" w:hAnsi="Times New Roman"/>
      <w:i/>
      <w:color w:val="333333"/>
      <w:lang w:eastAsia="en-GB"/>
    </w:rPr>
  </w:style>
  <w:style w:type="paragraph" w:styleId="NoSpacing">
    <w:name w:val="No Spacing"/>
    <w:basedOn w:val="Normal"/>
    <w:link w:val="NoSpacingChar"/>
    <w:uiPriority w:val="2"/>
    <w:qFormat/>
    <w:rsid w:val="00393E7C"/>
    <w:pPr>
      <w:spacing w:after="120" w:line="252" w:lineRule="auto"/>
      <w:ind w:left="567"/>
    </w:pPr>
    <w:rPr>
      <w:rFonts w:ascii="Times New Roman" w:eastAsiaTheme="minorHAnsi" w:hAnsi="Times New Roman" w:cstheme="minorBidi"/>
      <w:i/>
      <w:sz w:val="24"/>
      <w:szCs w:val="24"/>
      <w:lang w:val="en-GB"/>
    </w:rPr>
  </w:style>
  <w:style w:type="character" w:customStyle="1" w:styleId="NoSpacingChar">
    <w:name w:val="No Spacing Char"/>
    <w:basedOn w:val="DefaultParagraphFont"/>
    <w:link w:val="NoSpacing"/>
    <w:uiPriority w:val="2"/>
    <w:rsid w:val="00393E7C"/>
    <w:rPr>
      <w:rFonts w:ascii="Times New Roman" w:hAnsi="Times New Roman"/>
      <w:i/>
    </w:rPr>
  </w:style>
  <w:style w:type="paragraph" w:styleId="ListParagraph">
    <w:name w:val="List Paragraph"/>
    <w:basedOn w:val="Normal"/>
    <w:uiPriority w:val="34"/>
    <w:qFormat/>
    <w:rsid w:val="00393E7C"/>
    <w:pPr>
      <w:spacing w:after="120" w:line="252" w:lineRule="auto"/>
      <w:ind w:left="720"/>
      <w:contextualSpacing/>
    </w:pPr>
    <w:rPr>
      <w:rFonts w:ascii="Times New Roman" w:eastAsiaTheme="minorHAnsi" w:hAnsi="Times New Roman" w:cstheme="minorBidi"/>
      <w:sz w:val="24"/>
      <w:szCs w:val="24"/>
      <w:lang w:val="en-GB"/>
    </w:rPr>
  </w:style>
  <w:style w:type="character" w:customStyle="1" w:styleId="Heading1Char">
    <w:name w:val="Heading 1 Char"/>
    <w:basedOn w:val="DefaultParagraphFont"/>
    <w:link w:val="Heading1"/>
    <w:rsid w:val="00CC27BB"/>
    <w:rPr>
      <w:rFonts w:ascii="Helvetica" w:eastAsia="Times New Roman" w:hAnsi="Helvetica" w:cs="Times New Roman"/>
      <w:i/>
      <w:sz w:val="144"/>
      <w:szCs w:val="20"/>
      <w:lang w:val="en-US"/>
    </w:rPr>
  </w:style>
  <w:style w:type="character" w:customStyle="1" w:styleId="Heading6Char">
    <w:name w:val="Heading 6 Char"/>
    <w:basedOn w:val="DefaultParagraphFont"/>
    <w:link w:val="Heading6"/>
    <w:rsid w:val="00CC27BB"/>
    <w:rPr>
      <w:rFonts w:ascii="Tahoma" w:eastAsia="Times New Roman" w:hAnsi="Tahoma" w:cs="Times New Roman"/>
      <w:i/>
      <w:iCs/>
      <w:sz w:val="20"/>
      <w:szCs w:val="20"/>
      <w:lang w:val="en-US"/>
    </w:rPr>
  </w:style>
  <w:style w:type="character" w:styleId="Hyperlink">
    <w:name w:val="Hyperlink"/>
    <w:basedOn w:val="DefaultParagraphFont"/>
    <w:semiHidden/>
    <w:rsid w:val="00CC27BB"/>
    <w:rPr>
      <w:color w:val="0000FF"/>
      <w:u w:val="single"/>
    </w:rPr>
  </w:style>
  <w:style w:type="paragraph" w:styleId="Salutation">
    <w:name w:val="Salutation"/>
    <w:basedOn w:val="Normal"/>
    <w:next w:val="Normal"/>
    <w:link w:val="SalutationChar"/>
    <w:semiHidden/>
    <w:rsid w:val="00CC27BB"/>
  </w:style>
  <w:style w:type="character" w:customStyle="1" w:styleId="SalutationChar">
    <w:name w:val="Salutation Char"/>
    <w:basedOn w:val="DefaultParagraphFont"/>
    <w:link w:val="Salutation"/>
    <w:semiHidden/>
    <w:rsid w:val="00CC27BB"/>
    <w:rPr>
      <w:rFonts w:ascii="Tahoma" w:eastAsia="Times New Roman" w:hAnsi="Tahoma" w:cs="Times New Roman"/>
      <w:sz w:val="20"/>
      <w:szCs w:val="20"/>
      <w:lang w:val="en-US"/>
    </w:rPr>
  </w:style>
  <w:style w:type="paragraph" w:styleId="Header">
    <w:name w:val="header"/>
    <w:basedOn w:val="Normal"/>
    <w:link w:val="HeaderChar"/>
    <w:semiHidden/>
    <w:rsid w:val="00CC27BB"/>
    <w:pPr>
      <w:tabs>
        <w:tab w:val="center" w:pos="4153"/>
        <w:tab w:val="right" w:pos="8306"/>
      </w:tabs>
    </w:pPr>
  </w:style>
  <w:style w:type="character" w:customStyle="1" w:styleId="HeaderChar">
    <w:name w:val="Header Char"/>
    <w:basedOn w:val="DefaultParagraphFont"/>
    <w:link w:val="Header"/>
    <w:semiHidden/>
    <w:rsid w:val="00CC27BB"/>
    <w:rPr>
      <w:rFonts w:ascii="Tahoma" w:eastAsia="Times New Roman" w:hAnsi="Tahoma" w:cs="Times New Roman"/>
      <w:sz w:val="20"/>
      <w:szCs w:val="20"/>
      <w:lang w:val="en-US"/>
    </w:rPr>
  </w:style>
  <w:style w:type="paragraph" w:styleId="Footer">
    <w:name w:val="footer"/>
    <w:basedOn w:val="Normal"/>
    <w:link w:val="FooterChar"/>
    <w:semiHidden/>
    <w:rsid w:val="00CC27BB"/>
    <w:pPr>
      <w:tabs>
        <w:tab w:val="center" w:pos="4153"/>
        <w:tab w:val="right" w:pos="8306"/>
      </w:tabs>
    </w:pPr>
  </w:style>
  <w:style w:type="character" w:customStyle="1" w:styleId="FooterChar">
    <w:name w:val="Footer Char"/>
    <w:basedOn w:val="DefaultParagraphFont"/>
    <w:link w:val="Footer"/>
    <w:semiHidden/>
    <w:rsid w:val="00CC27BB"/>
    <w:rPr>
      <w:rFonts w:ascii="Tahoma" w:eastAsia="Times New Roman" w:hAnsi="Tahoma" w:cs="Times New Roman"/>
      <w:sz w:val="20"/>
      <w:szCs w:val="20"/>
      <w:lang w:val="en-US"/>
    </w:rPr>
  </w:style>
  <w:style w:type="character" w:styleId="PageNumber">
    <w:name w:val="page number"/>
    <w:basedOn w:val="DefaultParagraphFont"/>
    <w:semiHidden/>
    <w:rsid w:val="00CC27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sserc.org.u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enquiries@sserc.org.uk"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sserc.org.uk" TargetMode="External"/><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hyperlink" Target="mailto:enquiries@sserc.org.uk"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Is_Collaboration_Space_Locked xmlns="636fe242-164e-4f1e-a95b-8eae9b9c3aff" xsi:nil="true"/>
    <LMS_Mappings xmlns="636fe242-164e-4f1e-a95b-8eae9b9c3aff" xsi:nil="true"/>
    <_ip_UnifiedCompliancePolicyUIAction xmlns="http://schemas.microsoft.com/sharepoint/v3" xsi:nil="true"/>
    <Owner xmlns="636fe242-164e-4f1e-a95b-8eae9b9c3aff">
      <UserInfo>
        <DisplayName/>
        <AccountId xsi:nil="true"/>
        <AccountType/>
      </UserInfo>
    </Owner>
    <Students xmlns="636fe242-164e-4f1e-a95b-8eae9b9c3aff">
      <UserInfo>
        <DisplayName/>
        <AccountId xsi:nil="true"/>
        <AccountType/>
      </UserInfo>
    </Students>
    <Has_Teacher_Only_SectionGroup xmlns="636fe242-164e-4f1e-a95b-8eae9b9c3aff" xsi:nil="true"/>
    <AppVersion xmlns="636fe242-164e-4f1e-a95b-8eae9b9c3aff" xsi:nil="true"/>
    <Invited_Students xmlns="636fe242-164e-4f1e-a95b-8eae9b9c3aff" xsi:nil="true"/>
    <FolderType xmlns="636fe242-164e-4f1e-a95b-8eae9b9c3aff" xsi:nil="true"/>
    <CultureName xmlns="636fe242-164e-4f1e-a95b-8eae9b9c3aff" xsi:nil="true"/>
    <_ip_UnifiedCompliancePolicyProperties xmlns="http://schemas.microsoft.com/sharepoint/v3" xsi:nil="true"/>
    <Math_Settings xmlns="636fe242-164e-4f1e-a95b-8eae9b9c3aff" xsi:nil="true"/>
    <Templates xmlns="636fe242-164e-4f1e-a95b-8eae9b9c3aff" xsi:nil="true"/>
    <Distribution_Groups xmlns="636fe242-164e-4f1e-a95b-8eae9b9c3aff" xsi:nil="true"/>
    <Self_Registration_Enabled xmlns="636fe242-164e-4f1e-a95b-8eae9b9c3aff" xsi:nil="true"/>
    <DefaultSectionNames xmlns="636fe242-164e-4f1e-a95b-8eae9b9c3aff" xsi:nil="true"/>
    <TeamsChannelId xmlns="636fe242-164e-4f1e-a95b-8eae9b9c3aff" xsi:nil="true"/>
    <Invited_Teachers xmlns="636fe242-164e-4f1e-a95b-8eae9b9c3aff" xsi:nil="true"/>
    <IsNotebookLocked xmlns="636fe242-164e-4f1e-a95b-8eae9b9c3aff" xsi:nil="true"/>
    <NotebookType xmlns="636fe242-164e-4f1e-a95b-8eae9b9c3aff" xsi:nil="true"/>
    <Teachers xmlns="636fe242-164e-4f1e-a95b-8eae9b9c3aff">
      <UserInfo>
        <DisplayName/>
        <AccountId xsi:nil="true"/>
        <AccountType/>
      </UserInfo>
    </Teachers>
    <Student_Groups xmlns="636fe242-164e-4f1e-a95b-8eae9b9c3aff">
      <UserInfo>
        <DisplayName/>
        <AccountId xsi:nil="true"/>
        <AccountType/>
      </UserInfo>
    </Student_Group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AA7BFF7405B0D438D6AE5F4697AA321" ma:contentTypeVersion="33" ma:contentTypeDescription="Create a new document." ma:contentTypeScope="" ma:versionID="bf5e0a74f1b3f24593935fa6e23c7ab8">
  <xsd:schema xmlns:xsd="http://www.w3.org/2001/XMLSchema" xmlns:xs="http://www.w3.org/2001/XMLSchema" xmlns:p="http://schemas.microsoft.com/office/2006/metadata/properties" xmlns:ns1="http://schemas.microsoft.com/sharepoint/v3" xmlns:ns3="636fe242-164e-4f1e-a95b-8eae9b9c3aff" xmlns:ns4="14c3d975-da9d-4531-8ac6-588f317dca61" targetNamespace="http://schemas.microsoft.com/office/2006/metadata/properties" ma:root="true" ma:fieldsID="5facacb3212f74a919b3bdc8b92e547d" ns1:_="" ns3:_="" ns4:_="">
    <xsd:import namespace="http://schemas.microsoft.com/sharepoint/v3"/>
    <xsd:import namespace="636fe242-164e-4f1e-a95b-8eae9b9c3aff"/>
    <xsd:import namespace="14c3d975-da9d-4531-8ac6-588f317dca6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4:SharedWithUsers" minOccurs="0"/>
                <xsd:element ref="ns4:SharedWithDetails" minOccurs="0"/>
                <xsd:element ref="ns4:SharingHintHash" minOccurs="0"/>
                <xsd:element ref="ns3:MediaServiceLocation" minOccurs="0"/>
                <xsd:element ref="ns3:MediaServiceOCR" minOccurs="0"/>
                <xsd:element ref="ns3:MediaServiceEventHashCode" minOccurs="0"/>
                <xsd:element ref="ns3:MediaServiceGenerationTime" minOccurs="0"/>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Teachers" minOccurs="0"/>
                <xsd:element ref="ns3:Students" minOccurs="0"/>
                <xsd:element ref="ns3:Student_Groups" minOccurs="0"/>
                <xsd:element ref="ns3:Distribution_Groups" minOccurs="0"/>
                <xsd:element ref="ns3:LMS_Mapping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39" nillable="true" ma:displayName="Unified Compliance Policy Properties" ma:hidden="true" ma:internalName="_ip_UnifiedCompliancePolicyProperties">
      <xsd:simpleType>
        <xsd:restriction base="dms:Note"/>
      </xsd:simpleType>
    </xsd:element>
    <xsd:element name="_ip_UnifiedCompliancePolicyUIAction" ma:index="4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6fe242-164e-4f1e-a95b-8eae9b9c3af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NotebookType" ma:index="19" nillable="true" ma:displayName="Notebook Type" ma:internalName="NotebookType">
      <xsd:simpleType>
        <xsd:restriction base="dms:Text"/>
      </xsd:simpleType>
    </xsd:element>
    <xsd:element name="FolderType" ma:index="20" nillable="true" ma:displayName="Folder Type" ma:internalName="FolderType">
      <xsd:simpleType>
        <xsd:restriction base="dms:Text"/>
      </xsd:simpleType>
    </xsd:element>
    <xsd:element name="CultureName" ma:index="21" nillable="true" ma:displayName="Culture Name" ma:internalName="CultureName">
      <xsd:simpleType>
        <xsd:restriction base="dms:Text"/>
      </xsd:simpleType>
    </xsd:element>
    <xsd:element name="AppVersion" ma:index="22" nillable="true" ma:displayName="App Version" ma:internalName="AppVersion">
      <xsd:simpleType>
        <xsd:restriction base="dms:Text"/>
      </xsd:simpleType>
    </xsd:element>
    <xsd:element name="TeamsChannelId" ma:index="23" nillable="true" ma:displayName="Teams Channel Id" ma:internalName="TeamsChannelId">
      <xsd:simpleType>
        <xsd:restriction base="dms:Text"/>
      </xsd:simpleType>
    </xsd:element>
    <xsd:element name="Owner" ma:index="24"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5" nillable="true" ma:displayName="Math Settings" ma:internalName="Math_Settings">
      <xsd:simpleType>
        <xsd:restriction base="dms:Text"/>
      </xsd:simpleType>
    </xsd:element>
    <xsd:element name="DefaultSectionNames" ma:index="26" nillable="true" ma:displayName="Default Section Names" ma:internalName="DefaultSectionNames">
      <xsd:simpleType>
        <xsd:restriction base="dms:Note">
          <xsd:maxLength value="255"/>
        </xsd:restriction>
      </xsd:simpleType>
    </xsd:element>
    <xsd:element name="Templates" ma:index="27" nillable="true" ma:displayName="Templates" ma:internalName="Templates">
      <xsd:simpleType>
        <xsd:restriction base="dms:Note">
          <xsd:maxLength value="255"/>
        </xsd:restriction>
      </xsd:simpleType>
    </xsd:element>
    <xsd:element name="Teachers" ma:index="28"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9"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30"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31" nillable="true" ma:displayName="Distribution Groups" ma:internalName="Distribution_Groups">
      <xsd:simpleType>
        <xsd:restriction base="dms:Note">
          <xsd:maxLength value="255"/>
        </xsd:restriction>
      </xsd:simpleType>
    </xsd:element>
    <xsd:element name="LMS_Mappings" ma:index="32" nillable="true" ma:displayName="LMS Mappings" ma:internalName="LMS_Mappings">
      <xsd:simpleType>
        <xsd:restriction base="dms:Note">
          <xsd:maxLength value="255"/>
        </xsd:restriction>
      </xsd:simpleType>
    </xsd:element>
    <xsd:element name="Invited_Teachers" ma:index="33" nillable="true" ma:displayName="Invited Teachers" ma:internalName="Invited_Teachers">
      <xsd:simpleType>
        <xsd:restriction base="dms:Note">
          <xsd:maxLength value="255"/>
        </xsd:restriction>
      </xsd:simpleType>
    </xsd:element>
    <xsd:element name="Invited_Students" ma:index="34" nillable="true" ma:displayName="Invited Students" ma:internalName="Invited_Students">
      <xsd:simpleType>
        <xsd:restriction base="dms:Note">
          <xsd:maxLength value="255"/>
        </xsd:restriction>
      </xsd:simpleType>
    </xsd:element>
    <xsd:element name="Self_Registration_Enabled" ma:index="35" nillable="true" ma:displayName="Self Registration Enabled" ma:internalName="Self_Registration_Enabled">
      <xsd:simpleType>
        <xsd:restriction base="dms:Boolean"/>
      </xsd:simpleType>
    </xsd:element>
    <xsd:element name="Has_Teacher_Only_SectionGroup" ma:index="36" nillable="true" ma:displayName="Has Teacher Only SectionGroup" ma:internalName="Has_Teacher_Only_SectionGroup">
      <xsd:simpleType>
        <xsd:restriction base="dms:Boolean"/>
      </xsd:simpleType>
    </xsd:element>
    <xsd:element name="Is_Collaboration_Space_Locked" ma:index="37" nillable="true" ma:displayName="Is Collaboration Space Locked" ma:internalName="Is_Collaboration_Space_Locked">
      <xsd:simpleType>
        <xsd:restriction base="dms:Boolean"/>
      </xsd:simpleType>
    </xsd:element>
    <xsd:element name="IsNotebookLocked" ma:index="38" nillable="true" ma:displayName="Is Notebook Locked" ma:internalName="IsNotebookLock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4c3d975-da9d-4531-8ac6-588f317dca61"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description="" ma:internalName="SharedWithDetails" ma:readOnly="true">
      <xsd:simpleType>
        <xsd:restriction base="dms:Note">
          <xsd:maxLength value="255"/>
        </xsd:restriction>
      </xsd:simpleType>
    </xsd:element>
    <xsd:element name="SharingHintHash" ma:index="14"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9948EF4-DE1F-4683-890D-80937D381747}">
  <ds:schemaRefs>
    <ds:schemaRef ds:uri="http://schemas.microsoft.com/office/2006/metadata/properties"/>
    <ds:schemaRef ds:uri="http://schemas.microsoft.com/office/infopath/2007/PartnerControls"/>
    <ds:schemaRef ds:uri="636fe242-164e-4f1e-a95b-8eae9b9c3aff"/>
    <ds:schemaRef ds:uri="http://schemas.microsoft.com/sharepoint/v3"/>
  </ds:schemaRefs>
</ds:datastoreItem>
</file>

<file path=customXml/itemProps2.xml><?xml version="1.0" encoding="utf-8"?>
<ds:datastoreItem xmlns:ds="http://schemas.openxmlformats.org/officeDocument/2006/customXml" ds:itemID="{E7058AEE-907B-4CEA-8D2E-11F9E7565B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36fe242-164e-4f1e-a95b-8eae9b9c3aff"/>
    <ds:schemaRef ds:uri="14c3d975-da9d-4531-8ac6-588f317dca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0540996-9A8C-4C60-98E4-7FF7ADACEC8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430</Words>
  <Characters>2456</Characters>
  <Application>Microsoft Office Word</Application>
  <DocSecurity>0</DocSecurity>
  <Lines>20</Lines>
  <Paragraphs>5</Paragraphs>
  <ScaleCrop>false</ScaleCrop>
  <Company/>
  <LinksUpToDate>false</LinksUpToDate>
  <CharactersWithSpaces>2881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Lloyd</dc:creator>
  <cp:keywords/>
  <dc:description/>
  <cp:lastModifiedBy>Chris Lloyd</cp:lastModifiedBy>
  <cp:revision>56</cp:revision>
  <dcterms:created xsi:type="dcterms:W3CDTF">2019-11-27T13:54:00Z</dcterms:created>
  <dcterms:modified xsi:type="dcterms:W3CDTF">2021-07-14T12:34:00Z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0x010100AAA7BFF7405B0D438D6AE5F4697AA321</vt:lpwstr>
  </property>
</Properties>
</file>