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413B5" w14:textId="77777777" w:rsidR="00185700" w:rsidRDefault="00185700" w:rsidP="00185700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7BE4E1B7" w14:textId="77777777" w:rsidR="00185700" w:rsidRDefault="00185700" w:rsidP="001857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6B416F4" w14:textId="77777777" w:rsidR="00185700" w:rsidRDefault="00185700" w:rsidP="001857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5E150A8" w14:textId="77777777" w:rsidR="00185700" w:rsidRPr="00BE48E3" w:rsidRDefault="00185700" w:rsidP="00185700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7FDFF17A" w14:textId="77777777" w:rsidR="00185700" w:rsidRDefault="00185700" w:rsidP="00185700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2F3413B5" w14:textId="77777777" w:rsidR="00185700" w:rsidRDefault="00185700" w:rsidP="00185700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7BE4E1B7" w14:textId="77777777" w:rsidR="00185700" w:rsidRDefault="00185700" w:rsidP="0018570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6B416F4" w14:textId="77777777" w:rsidR="00185700" w:rsidRDefault="00185700" w:rsidP="00185700">
                      <w:pPr>
                        <w:rPr>
                          <w:sz w:val="24"/>
                        </w:rPr>
                      </w:pPr>
                    </w:p>
                    <w:p w14:paraId="15E150A8" w14:textId="77777777" w:rsidR="00185700" w:rsidRPr="00BE48E3" w:rsidRDefault="00185700" w:rsidP="00185700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7FDFF17A" w14:textId="77777777" w:rsidR="00185700" w:rsidRDefault="00185700" w:rsidP="00185700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A63E9B5" w:rsidR="00AF383F" w:rsidRDefault="00BD1D40" w:rsidP="00FA0129">
            <w:r>
              <w:t>Hydrogen Balloons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535A49F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AE54C2">
              <w:t>Feb</w:t>
            </w:r>
            <w:r w:rsidR="0016135A">
              <w:t>ru</w:t>
            </w:r>
            <w:r w:rsidR="00AE54C2">
              <w:t>ary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126"/>
        <w:gridCol w:w="6350"/>
        <w:gridCol w:w="993"/>
        <w:gridCol w:w="141"/>
        <w:gridCol w:w="709"/>
        <w:gridCol w:w="284"/>
        <w:gridCol w:w="708"/>
      </w:tblGrid>
      <w:tr w:rsidR="002B2524" w14:paraId="6EC27D0C" w14:textId="77777777" w:rsidTr="001B0771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06E194F0" w14:textId="77777777" w:rsidR="002B2524" w:rsidRDefault="002B2524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171B7795" w14:textId="77777777" w:rsidR="002B2524" w:rsidRDefault="002B2524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350" w:type="dxa"/>
            <w:shd w:val="clear" w:color="auto" w:fill="E36C0A" w:themeFill="accent6" w:themeFillShade="BF"/>
          </w:tcPr>
          <w:p w14:paraId="13C7520B" w14:textId="77777777" w:rsidR="002B2524" w:rsidRDefault="002B2524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0A32B56" w14:textId="77777777" w:rsidR="002B2524" w:rsidRDefault="002B2524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B2524" w14:paraId="7000DCC6" w14:textId="77777777" w:rsidTr="001B0771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6442A66" w14:textId="77777777" w:rsidR="002B2524" w:rsidRDefault="002B2524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126" w:type="dxa"/>
            <w:vMerge w:val="restart"/>
            <w:shd w:val="clear" w:color="auto" w:fill="FABF8F" w:themeFill="accent6" w:themeFillTint="99"/>
          </w:tcPr>
          <w:p w14:paraId="701B5A67" w14:textId="77777777" w:rsidR="002B2524" w:rsidRDefault="002B2524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350" w:type="dxa"/>
            <w:vMerge w:val="restart"/>
            <w:shd w:val="clear" w:color="auto" w:fill="FABF8F" w:themeFill="accent6" w:themeFillTint="99"/>
          </w:tcPr>
          <w:p w14:paraId="646808F8" w14:textId="77777777" w:rsidR="002B2524" w:rsidRDefault="002B2524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062CED23" w14:textId="77777777" w:rsidR="002B2524" w:rsidRPr="00B22648" w:rsidRDefault="002B2524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0491FF6E" w14:textId="77777777" w:rsidR="002B2524" w:rsidRPr="00B22648" w:rsidRDefault="002B2524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B2524" w14:paraId="7008EF38" w14:textId="77777777" w:rsidTr="001B0771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6C229283" w14:textId="77777777" w:rsidR="002B2524" w:rsidRDefault="002B2524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126" w:type="dxa"/>
            <w:vMerge/>
            <w:shd w:val="clear" w:color="auto" w:fill="FABF8F" w:themeFill="accent6" w:themeFillTint="99"/>
          </w:tcPr>
          <w:p w14:paraId="055B8BBA" w14:textId="77777777" w:rsidR="002B2524" w:rsidRDefault="002B2524" w:rsidP="005A2179">
            <w:pPr>
              <w:rPr>
                <w:i/>
                <w:iCs/>
              </w:rPr>
            </w:pPr>
          </w:p>
        </w:tc>
        <w:tc>
          <w:tcPr>
            <w:tcW w:w="6350" w:type="dxa"/>
            <w:vMerge/>
            <w:shd w:val="clear" w:color="auto" w:fill="FABF8F" w:themeFill="accent6" w:themeFillTint="99"/>
          </w:tcPr>
          <w:p w14:paraId="240C13D9" w14:textId="77777777" w:rsidR="002B2524" w:rsidRDefault="002B2524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E6224ED" w14:textId="77777777" w:rsidR="002B2524" w:rsidRDefault="002B2524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62F81AD" w14:textId="77777777" w:rsidR="002B2524" w:rsidRDefault="002B2524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78E7AC7" w14:textId="77777777" w:rsidR="002B2524" w:rsidRDefault="002B2524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B2524" w14:paraId="7F555C9D" w14:textId="77777777" w:rsidTr="001B077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6123E61A" w14:textId="77777777" w:rsidR="002B2524" w:rsidRPr="006251FB" w:rsidRDefault="002B2524" w:rsidP="00C50CF7">
            <w:pPr>
              <w:rPr>
                <w:b/>
              </w:rPr>
            </w:pPr>
            <w:r w:rsidRPr="006251FB">
              <w:rPr>
                <w:b/>
              </w:rPr>
              <w:t>Preparing balloons</w:t>
            </w:r>
          </w:p>
          <w:p w14:paraId="393F67E2" w14:textId="77777777" w:rsidR="002B2524" w:rsidRDefault="002B2524" w:rsidP="00C50CF7">
            <w:r>
              <w:t xml:space="preserve">Hydrogen is extremely </w:t>
            </w:r>
            <w:proofErr w:type="gramStart"/>
            <w:r>
              <w:t>flammable</w:t>
            </w:r>
            <w:proofErr w:type="gramEnd"/>
            <w:r>
              <w:t xml:space="preserve"> and a hydrogen/air mixture is explosive.</w:t>
            </w:r>
          </w:p>
          <w:p w14:paraId="50812D48" w14:textId="77777777" w:rsidR="002B2524" w:rsidRDefault="002B2524" w:rsidP="00C50CF7"/>
          <w:p w14:paraId="06B2F761" w14:textId="77777777" w:rsidR="002B2524" w:rsidRDefault="002B2524" w:rsidP="00C50CF7"/>
          <w:p w14:paraId="1AC8FE03" w14:textId="77777777" w:rsidR="002B2524" w:rsidRDefault="002B2524" w:rsidP="00C50CF7"/>
          <w:p w14:paraId="2BC56E4A" w14:textId="77777777" w:rsidR="002B2524" w:rsidRDefault="002B2524" w:rsidP="00C50CF7"/>
          <w:p w14:paraId="5024E55F" w14:textId="77777777" w:rsidR="002B2524" w:rsidRDefault="002B2524" w:rsidP="00C50CF7"/>
          <w:p w14:paraId="0137D71A" w14:textId="77777777" w:rsidR="002B2524" w:rsidRDefault="002B2524" w:rsidP="00C50CF7"/>
          <w:p w14:paraId="120BA85F" w14:textId="71CF7EAC" w:rsidR="002B2524" w:rsidRDefault="002B2524" w:rsidP="00C50CF7"/>
        </w:tc>
        <w:tc>
          <w:tcPr>
            <w:tcW w:w="2126" w:type="dxa"/>
          </w:tcPr>
          <w:p w14:paraId="41717196" w14:textId="77777777" w:rsidR="00AC2547" w:rsidRDefault="00AC2547" w:rsidP="00C50CF7"/>
          <w:p w14:paraId="6446FE21" w14:textId="51AEFECA" w:rsidR="002B2524" w:rsidRDefault="002B2524" w:rsidP="00C50CF7">
            <w:r>
              <w:t>Teacher/technician – filling balloon</w:t>
            </w:r>
          </w:p>
        </w:tc>
        <w:tc>
          <w:tcPr>
            <w:tcW w:w="6350" w:type="dxa"/>
          </w:tcPr>
          <w:p w14:paraId="25815B97" w14:textId="77777777" w:rsidR="00AC2547" w:rsidRDefault="00AC2547" w:rsidP="00C50CF7"/>
          <w:p w14:paraId="60E1EE9C" w14:textId="381F580A" w:rsidR="002B2524" w:rsidRDefault="002B2524" w:rsidP="00C50CF7">
            <w:r>
              <w:t>Wear eye protection.</w:t>
            </w:r>
          </w:p>
          <w:p w14:paraId="568BD081" w14:textId="77777777" w:rsidR="002B2524" w:rsidRDefault="002B2524" w:rsidP="00C50CF7">
            <w:r>
              <w:t>Keep away from any source of ignition.</w:t>
            </w:r>
          </w:p>
          <w:p w14:paraId="4CCACC0A" w14:textId="77777777" w:rsidR="002B2524" w:rsidRDefault="002B2524" w:rsidP="00C50CF7">
            <w:r>
              <w:t>Using a cylinder – if filling more than one balloon this is best done outside.</w:t>
            </w:r>
          </w:p>
          <w:p w14:paraId="1B027A0C" w14:textId="77777777" w:rsidR="002B2524" w:rsidRDefault="002B2524" w:rsidP="00C50CF7">
            <w:r>
              <w:t>Using hydrogen generator –</w:t>
            </w:r>
          </w:p>
          <w:p w14:paraId="4910CCBD" w14:textId="77777777" w:rsidR="002B2524" w:rsidRPr="004E3406" w:rsidRDefault="002B2524" w:rsidP="00C50CF7">
            <w:pPr>
              <w:rPr>
                <w:b/>
              </w:rPr>
            </w:pPr>
            <w:r w:rsidRPr="004E3406">
              <w:rPr>
                <w:b/>
              </w:rPr>
              <w:t>Ensure you are not getting a hydrogen/air mixture!</w:t>
            </w:r>
          </w:p>
          <w:p w14:paraId="10EA2B56" w14:textId="4B08486C" w:rsidR="002B2524" w:rsidRDefault="002B2524" w:rsidP="00C50CF7">
            <w:r>
              <w:t>If filling several balloons – remove filled ones to a safe distance.</w:t>
            </w:r>
          </w:p>
          <w:p w14:paraId="3FF3F68E" w14:textId="2953A657" w:rsidR="002B2524" w:rsidRDefault="002B2524" w:rsidP="00C50CF7">
            <w:r>
              <w:t xml:space="preserve">(If using hydrogen generator) Wear eye protection. </w:t>
            </w:r>
          </w:p>
        </w:tc>
        <w:tc>
          <w:tcPr>
            <w:tcW w:w="993" w:type="dxa"/>
          </w:tcPr>
          <w:p w14:paraId="0D466C2C" w14:textId="77777777" w:rsidR="002B2524" w:rsidRDefault="002B2524" w:rsidP="00C50CF7"/>
        </w:tc>
        <w:tc>
          <w:tcPr>
            <w:tcW w:w="850" w:type="dxa"/>
            <w:gridSpan w:val="2"/>
          </w:tcPr>
          <w:p w14:paraId="61B08B81" w14:textId="77777777" w:rsidR="002B2524" w:rsidRDefault="002B2524" w:rsidP="00C50CF7"/>
        </w:tc>
        <w:tc>
          <w:tcPr>
            <w:tcW w:w="992" w:type="dxa"/>
            <w:gridSpan w:val="2"/>
          </w:tcPr>
          <w:p w14:paraId="4CE4C48E" w14:textId="77777777" w:rsidR="002B2524" w:rsidRDefault="002B2524" w:rsidP="00C50CF7"/>
        </w:tc>
      </w:tr>
      <w:tr w:rsidR="002B2524" w14:paraId="4B8FDE63" w14:textId="77777777" w:rsidTr="001B077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9EFDF12" w14:textId="37F2FCF7" w:rsidR="002B2524" w:rsidRPr="006251FB" w:rsidRDefault="002B2524" w:rsidP="00C50CF7">
            <w:pPr>
              <w:rPr>
                <w:b/>
              </w:rPr>
            </w:pPr>
            <w:r>
              <w:t>Hydrochloric acid is an irritant</w:t>
            </w:r>
            <w:r>
              <w:t xml:space="preserve"> over 2.85 </w:t>
            </w:r>
            <w:r w:rsidRPr="00AC2547">
              <w:t>mol l-</w:t>
            </w:r>
            <w:r w:rsidRPr="002B2524">
              <w:rPr>
                <w:vertAlign w:val="superscript"/>
              </w:rPr>
              <w:t>1</w:t>
            </w:r>
            <w:r>
              <w:t>.</w:t>
            </w:r>
            <w:r w:rsidRPr="00EB5333">
              <w:t xml:space="preserve">  </w:t>
            </w:r>
            <w:r>
              <w:t xml:space="preserve"> </w:t>
            </w:r>
          </w:p>
        </w:tc>
        <w:tc>
          <w:tcPr>
            <w:tcW w:w="2126" w:type="dxa"/>
          </w:tcPr>
          <w:p w14:paraId="724D84A9" w14:textId="77777777" w:rsidR="002B2524" w:rsidRDefault="002B2524" w:rsidP="00C50CF7"/>
        </w:tc>
        <w:tc>
          <w:tcPr>
            <w:tcW w:w="6350" w:type="dxa"/>
          </w:tcPr>
          <w:p w14:paraId="22E74068" w14:textId="77777777" w:rsidR="002B2524" w:rsidRDefault="002B2524" w:rsidP="00C50CF7"/>
        </w:tc>
        <w:tc>
          <w:tcPr>
            <w:tcW w:w="993" w:type="dxa"/>
          </w:tcPr>
          <w:p w14:paraId="1C9E96BF" w14:textId="77777777" w:rsidR="002B2524" w:rsidRDefault="002B2524" w:rsidP="00C50CF7"/>
        </w:tc>
        <w:tc>
          <w:tcPr>
            <w:tcW w:w="850" w:type="dxa"/>
            <w:gridSpan w:val="2"/>
          </w:tcPr>
          <w:p w14:paraId="0B09E360" w14:textId="77777777" w:rsidR="002B2524" w:rsidRDefault="002B2524" w:rsidP="00C50CF7"/>
        </w:tc>
        <w:tc>
          <w:tcPr>
            <w:tcW w:w="992" w:type="dxa"/>
            <w:gridSpan w:val="2"/>
          </w:tcPr>
          <w:p w14:paraId="15648004" w14:textId="77777777" w:rsidR="002B2524" w:rsidRDefault="002B2524" w:rsidP="00C50CF7"/>
        </w:tc>
      </w:tr>
      <w:tr w:rsidR="00AC2547" w14:paraId="6DC23BC1" w14:textId="77777777" w:rsidTr="001B077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291D333" w14:textId="77777777" w:rsidR="00AC2547" w:rsidRPr="006251FB" w:rsidRDefault="00AC2547" w:rsidP="009B3520">
            <w:pPr>
              <w:rPr>
                <w:b/>
              </w:rPr>
            </w:pPr>
            <w:r w:rsidRPr="006251FB">
              <w:rPr>
                <w:b/>
              </w:rPr>
              <w:t>Igniting balloons</w:t>
            </w:r>
          </w:p>
          <w:p w14:paraId="4F602045" w14:textId="77777777" w:rsidR="00AC2547" w:rsidRDefault="00AC2547" w:rsidP="009B3520">
            <w:r>
              <w:t xml:space="preserve">Hydrogen is extremely </w:t>
            </w:r>
            <w:proofErr w:type="gramStart"/>
            <w:r>
              <w:t>flammable</w:t>
            </w:r>
            <w:proofErr w:type="gramEnd"/>
            <w:r>
              <w:t xml:space="preserve"> and a hydrogen/air mixture is explosive.</w:t>
            </w:r>
          </w:p>
          <w:p w14:paraId="286B46F7" w14:textId="77777777" w:rsidR="00AC2547" w:rsidRPr="006251FB" w:rsidRDefault="00AC2547" w:rsidP="009B3520">
            <w:pPr>
              <w:rPr>
                <w:b/>
              </w:rPr>
            </w:pPr>
          </w:p>
        </w:tc>
        <w:tc>
          <w:tcPr>
            <w:tcW w:w="2126" w:type="dxa"/>
          </w:tcPr>
          <w:p w14:paraId="35C2E19E" w14:textId="77777777" w:rsidR="00AC2547" w:rsidRDefault="00AC2547" w:rsidP="009B3520"/>
          <w:p w14:paraId="368E44E7" w14:textId="1056291E" w:rsidR="00AC2547" w:rsidRDefault="00AC2547" w:rsidP="009B3520">
            <w:r>
              <w:t>Teacher/audience by burning/exploding balloons</w:t>
            </w:r>
          </w:p>
        </w:tc>
        <w:tc>
          <w:tcPr>
            <w:tcW w:w="6350" w:type="dxa"/>
          </w:tcPr>
          <w:p w14:paraId="156247A8" w14:textId="77777777" w:rsidR="00AC2547" w:rsidRDefault="00AC2547" w:rsidP="009B3520"/>
          <w:p w14:paraId="7663C49B" w14:textId="77777777" w:rsidR="00AC2547" w:rsidRDefault="00AC2547" w:rsidP="009B3520">
            <w:r>
              <w:t>Keep balloons away from sources of ignition until ready to be ignited.</w:t>
            </w:r>
          </w:p>
          <w:p w14:paraId="6C7A6092" w14:textId="77777777" w:rsidR="00AC2547" w:rsidRDefault="00AC2547" w:rsidP="009B3520">
            <w:r>
              <w:t>Teacher wear eye and ear protection.</w:t>
            </w:r>
          </w:p>
          <w:p w14:paraId="2DD7C165" w14:textId="77777777" w:rsidR="00AC2547" w:rsidRDefault="00AC2547" w:rsidP="009B3520">
            <w:r>
              <w:t>Warn audience that there might be a loud bang and they should cover their ears. (Pure hydrogen makes a loud ‘woof’ but if air has got in, it will be louder.)</w:t>
            </w:r>
          </w:p>
          <w:p w14:paraId="4922F903" w14:textId="77777777" w:rsidR="00AC2547" w:rsidRDefault="00AC2547" w:rsidP="009B3520">
            <w:r>
              <w:t>Audience should be several metres back.</w:t>
            </w:r>
          </w:p>
          <w:p w14:paraId="5DB7C034" w14:textId="77777777" w:rsidR="00AC2547" w:rsidRDefault="00AC2547" w:rsidP="009B3520">
            <w:r>
              <w:t>Tie balloon so it is not too close to the ceiling.</w:t>
            </w:r>
          </w:p>
          <w:p w14:paraId="1ECBDC3D" w14:textId="6D94C0BB" w:rsidR="00AC2547" w:rsidRDefault="00AC2547" w:rsidP="009B3520">
            <w:r>
              <w:lastRenderedPageBreak/>
              <w:t xml:space="preserve">Ignite balloon at a distance – a splint attached to a </w:t>
            </w:r>
            <w:proofErr w:type="spellStart"/>
            <w:r>
              <w:t>metre</w:t>
            </w:r>
            <w:proofErr w:type="spellEnd"/>
            <w:r>
              <w:t xml:space="preserve"> rule / broomstick for instance.</w:t>
            </w:r>
          </w:p>
        </w:tc>
        <w:tc>
          <w:tcPr>
            <w:tcW w:w="993" w:type="dxa"/>
          </w:tcPr>
          <w:p w14:paraId="0DCCE369" w14:textId="77777777" w:rsidR="00AC2547" w:rsidRDefault="00AC2547" w:rsidP="009B3520"/>
        </w:tc>
        <w:tc>
          <w:tcPr>
            <w:tcW w:w="850" w:type="dxa"/>
            <w:gridSpan w:val="2"/>
          </w:tcPr>
          <w:p w14:paraId="083CDF0E" w14:textId="77777777" w:rsidR="00AC2547" w:rsidRDefault="00AC2547" w:rsidP="009B3520"/>
        </w:tc>
        <w:tc>
          <w:tcPr>
            <w:tcW w:w="992" w:type="dxa"/>
            <w:gridSpan w:val="2"/>
          </w:tcPr>
          <w:p w14:paraId="2245E07F" w14:textId="77777777" w:rsidR="00AC2547" w:rsidRDefault="00AC2547" w:rsidP="009B3520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3CA56A4F" w14:textId="77777777" w:rsidR="009D58D6" w:rsidRDefault="009D58D6" w:rsidP="009D58D6">
            <w:r>
              <w:t>Balloons are filled with hydrogen and then ignited.</w:t>
            </w:r>
          </w:p>
          <w:p w14:paraId="4F5CD339" w14:textId="15DF9009" w:rsidR="00AF383F" w:rsidRDefault="00AF383F" w:rsidP="00280014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7827ABA2" w14:textId="2552F46E" w:rsidR="001A2646" w:rsidRDefault="001A2646" w:rsidP="001A2646">
            <w:r>
              <w:t xml:space="preserve">Introducing a small amount of air/oxygen into the mixture is acceptable but </w:t>
            </w:r>
            <w:r w:rsidRPr="00E62A5D">
              <w:rPr>
                <w:b/>
              </w:rPr>
              <w:t>DO NOT try this with a stoichiometric ratio of H</w:t>
            </w:r>
            <w:r w:rsidRPr="00E62A5D">
              <w:rPr>
                <w:b/>
                <w:vertAlign w:val="subscript"/>
              </w:rPr>
              <w:t>2</w:t>
            </w:r>
            <w:r w:rsidRPr="00E62A5D">
              <w:rPr>
                <w:b/>
              </w:rPr>
              <w:t>/O</w:t>
            </w:r>
            <w:r w:rsidRPr="00E62A5D">
              <w:rPr>
                <w:b/>
                <w:vertAlign w:val="subscript"/>
              </w:rPr>
              <w:t>2</w:t>
            </w:r>
            <w:r>
              <w:t xml:space="preserve">. </w:t>
            </w:r>
          </w:p>
          <w:p w14:paraId="4EE96A39" w14:textId="0E43C44B" w:rsidR="00AF383F" w:rsidRDefault="001A2646" w:rsidP="001A2646">
            <w:r>
              <w:rPr>
                <w:lang w:val="en-GB"/>
              </w:rPr>
              <w:t xml:space="preserve">Exploding stoichiometric </w:t>
            </w:r>
            <w:r w:rsidRPr="00E62A5D">
              <w:rPr>
                <w:lang w:val="en-GB"/>
              </w:rPr>
              <w:t>mixtures of hydrogen and oxygen on a large</w:t>
            </w:r>
            <w:r>
              <w:rPr>
                <w:lang w:val="en-GB"/>
              </w:rPr>
              <w:t xml:space="preserve"> </w:t>
            </w:r>
            <w:r w:rsidRPr="00E62A5D">
              <w:rPr>
                <w:lang w:val="en-GB"/>
              </w:rPr>
              <w:t>scale can shatter glass apparatus and laboratory windows (flying glass may cause injury) and</w:t>
            </w:r>
            <w:r>
              <w:rPr>
                <w:lang w:val="en-GB"/>
              </w:rPr>
              <w:t xml:space="preserve"> </w:t>
            </w:r>
            <w:r w:rsidRPr="00E62A5D">
              <w:rPr>
                <w:lang w:val="en-GB"/>
              </w:rPr>
              <w:t>permanently damage the hearing of people in the same room. It is recommended that this</w:t>
            </w:r>
            <w:r>
              <w:rPr>
                <w:lang w:val="en-GB"/>
              </w:rPr>
              <w:t xml:space="preserve"> </w:t>
            </w:r>
            <w:r w:rsidRPr="00E62A5D">
              <w:rPr>
                <w:lang w:val="en-GB"/>
              </w:rPr>
              <w:t xml:space="preserve">reaction is done ONLY on </w:t>
            </w:r>
            <w:r>
              <w:rPr>
                <w:lang w:val="en-GB"/>
              </w:rPr>
              <w:t>a</w:t>
            </w:r>
            <w:r w:rsidRPr="00E62A5D">
              <w:rPr>
                <w:lang w:val="en-GB"/>
              </w:rPr>
              <w:t xml:space="preserve"> small scale</w:t>
            </w:r>
            <w:r>
              <w:rPr>
                <w:lang w:val="en-GB"/>
              </w:rPr>
              <w:t xml:space="preserve"> – cont</w:t>
            </w:r>
            <w:r w:rsidR="001B0771">
              <w:rPr>
                <w:lang w:val="en-GB"/>
              </w:rPr>
              <w:t>a</w:t>
            </w:r>
            <w:r>
              <w:rPr>
                <w:lang w:val="en-GB"/>
              </w:rPr>
              <w:t>ct SSERC for details.</w:t>
            </w:r>
          </w:p>
        </w:tc>
      </w:tr>
    </w:tbl>
    <w:p w14:paraId="35C66601" w14:textId="77777777" w:rsidR="00185440" w:rsidRDefault="00127E5F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74A27" w14:textId="77777777" w:rsidR="00D6382A" w:rsidRDefault="00D6382A">
      <w:r>
        <w:separator/>
      </w:r>
    </w:p>
  </w:endnote>
  <w:endnote w:type="continuationSeparator" w:id="0">
    <w:p w14:paraId="782A7CD6" w14:textId="77777777" w:rsidR="00D6382A" w:rsidRDefault="00D6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6370" w14:textId="77777777" w:rsidR="00127E5F" w:rsidRDefault="00127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70398F2" w:rsidR="00E8410A" w:rsidRPr="00127E5F" w:rsidRDefault="00127E5F" w:rsidP="00127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7F8E1" w14:textId="77777777" w:rsidR="00127E5F" w:rsidRDefault="00127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14F5B" w14:textId="77777777" w:rsidR="00D6382A" w:rsidRDefault="00D6382A">
      <w:r>
        <w:separator/>
      </w:r>
    </w:p>
  </w:footnote>
  <w:footnote w:type="continuationSeparator" w:id="0">
    <w:p w14:paraId="45BE5402" w14:textId="77777777" w:rsidR="00D6382A" w:rsidRDefault="00D6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A2337" w14:textId="77777777" w:rsidR="00127E5F" w:rsidRDefault="00127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655D2" w14:textId="77777777" w:rsidR="00127E5F" w:rsidRDefault="00127E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AF287" w14:textId="77777777" w:rsidR="00127E5F" w:rsidRDefault="00127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03290F"/>
    <w:rsid w:val="00071DE9"/>
    <w:rsid w:val="00127E5F"/>
    <w:rsid w:val="0016135A"/>
    <w:rsid w:val="00185700"/>
    <w:rsid w:val="00191634"/>
    <w:rsid w:val="001A2646"/>
    <w:rsid w:val="001B0771"/>
    <w:rsid w:val="001D1C70"/>
    <w:rsid w:val="00280014"/>
    <w:rsid w:val="00283111"/>
    <w:rsid w:val="0029572F"/>
    <w:rsid w:val="00297908"/>
    <w:rsid w:val="002B1D78"/>
    <w:rsid w:val="002B2524"/>
    <w:rsid w:val="002D5CE4"/>
    <w:rsid w:val="002F291A"/>
    <w:rsid w:val="0033647C"/>
    <w:rsid w:val="003570D8"/>
    <w:rsid w:val="00393E7C"/>
    <w:rsid w:val="003F3EA1"/>
    <w:rsid w:val="00440FD3"/>
    <w:rsid w:val="00480E95"/>
    <w:rsid w:val="004B3F05"/>
    <w:rsid w:val="004B4563"/>
    <w:rsid w:val="00504E8C"/>
    <w:rsid w:val="00515166"/>
    <w:rsid w:val="0053768A"/>
    <w:rsid w:val="005718D0"/>
    <w:rsid w:val="00571D4B"/>
    <w:rsid w:val="005F1F31"/>
    <w:rsid w:val="005F63E0"/>
    <w:rsid w:val="006E27A3"/>
    <w:rsid w:val="00726B26"/>
    <w:rsid w:val="0073596C"/>
    <w:rsid w:val="00753834"/>
    <w:rsid w:val="007547AB"/>
    <w:rsid w:val="007718A2"/>
    <w:rsid w:val="007864BC"/>
    <w:rsid w:val="00797200"/>
    <w:rsid w:val="00804690"/>
    <w:rsid w:val="00867B6A"/>
    <w:rsid w:val="00877DBC"/>
    <w:rsid w:val="00921FAF"/>
    <w:rsid w:val="009468D1"/>
    <w:rsid w:val="009601EF"/>
    <w:rsid w:val="0098248A"/>
    <w:rsid w:val="009B3520"/>
    <w:rsid w:val="009C7752"/>
    <w:rsid w:val="009D58D6"/>
    <w:rsid w:val="009D6DC6"/>
    <w:rsid w:val="00AC2547"/>
    <w:rsid w:val="00AE54C2"/>
    <w:rsid w:val="00AF383F"/>
    <w:rsid w:val="00B016A8"/>
    <w:rsid w:val="00B177E1"/>
    <w:rsid w:val="00B32CCC"/>
    <w:rsid w:val="00B61204"/>
    <w:rsid w:val="00B758F6"/>
    <w:rsid w:val="00BA3643"/>
    <w:rsid w:val="00BD1D40"/>
    <w:rsid w:val="00C50CF7"/>
    <w:rsid w:val="00CD64FF"/>
    <w:rsid w:val="00D24C31"/>
    <w:rsid w:val="00D44875"/>
    <w:rsid w:val="00D6382A"/>
    <w:rsid w:val="00DB7540"/>
    <w:rsid w:val="00DE64BA"/>
    <w:rsid w:val="00E426F1"/>
    <w:rsid w:val="00E81178"/>
    <w:rsid w:val="00E82E1C"/>
    <w:rsid w:val="00EB7C10"/>
    <w:rsid w:val="00F2050C"/>
    <w:rsid w:val="00F31A31"/>
    <w:rsid w:val="00F50858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127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E5F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64</cp:revision>
  <dcterms:created xsi:type="dcterms:W3CDTF">2019-11-07T14:42:00Z</dcterms:created>
  <dcterms:modified xsi:type="dcterms:W3CDTF">2020-06-30T11:35:00Z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