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0A5F" w14:textId="77777777" w:rsidR="00CC27BB" w:rsidRDefault="00CC27BB" w:rsidP="00CC27BB">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42C23701" wp14:editId="2FC4F609">
                <wp:simplePos x="0" y="0"/>
                <wp:positionH relativeFrom="margin">
                  <wp:align>right</wp:align>
                </wp:positionH>
                <wp:positionV relativeFrom="paragraph">
                  <wp:posOffset>6350</wp:posOffset>
                </wp:positionV>
                <wp:extent cx="6964680" cy="10515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0515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 xml:space="preserve">2 Pitreavie Court, South Pitreavie Business Park, </w:t>
                            </w:r>
                            <w:proofErr w:type="spellStart"/>
                            <w:r w:rsidRPr="00BE48E3">
                              <w:t>Dunfermline</w:t>
                            </w:r>
                            <w:proofErr w:type="spellEnd"/>
                            <w:r w:rsidRPr="00BE48E3">
                              <w:t xml:space="preserv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9" w:history="1">
                              <w:r w:rsidRPr="008C7693">
                                <w:rPr>
                                  <w:rStyle w:val="Hyperlink"/>
                                  <w:rFonts w:eastAsiaTheme="majorEastAsia"/>
                                  <w:sz w:val="18"/>
                                </w:rPr>
                                <w:t>enquiries@sserc.org.uk</w:t>
                              </w:r>
                            </w:hyperlink>
                            <w:r>
                              <w:rPr>
                                <w:sz w:val="18"/>
                              </w:rPr>
                              <w:tab/>
                            </w:r>
                            <w:r>
                              <w:rPr>
                                <w:sz w:val="18"/>
                              </w:rPr>
                              <w:tab/>
                              <w:t xml:space="preserve">web : </w:t>
                            </w:r>
                            <w:hyperlink r:id="rId10"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23701" id="_x0000_t202" coordsize="21600,21600" o:spt="202" path="m,l,21600r21600,l21600,xe">
                <v:stroke joinstyle="miter"/>
                <v:path gradientshapeok="t" o:connecttype="rect"/>
              </v:shapetype>
              <v:shape id="Text Box 4" o:spid="_x0000_s1026" type="#_x0000_t202" style="position:absolute;margin-left:497.2pt;margin-top:.5pt;width:548.4pt;height:8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" filled="f" fillcolor="silver" stroked="f">
                <v:textbo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 xml:space="preserve">2 Pitreavie Court, South Pitreavie Business Park, </w:t>
                      </w:r>
                      <w:proofErr w:type="spellStart"/>
                      <w:r w:rsidRPr="00BE48E3">
                        <w:t>Dunfermline</w:t>
                      </w:r>
                      <w:proofErr w:type="spellEnd"/>
                      <w:r w:rsidRPr="00BE48E3">
                        <w:t xml:space="preserv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11" w:history="1">
                        <w:r w:rsidRPr="008C7693">
                          <w:rPr>
                            <w:rStyle w:val="Hyperlink"/>
                            <w:rFonts w:eastAsiaTheme="majorEastAsia"/>
                            <w:sz w:val="18"/>
                          </w:rPr>
                          <w:t>enquiries@sserc.org.uk</w:t>
                        </w:r>
                      </w:hyperlink>
                      <w:r>
                        <w:rPr>
                          <w:sz w:val="18"/>
                        </w:rPr>
                        <w:tab/>
                      </w:r>
                      <w:r>
                        <w:rPr>
                          <w:sz w:val="18"/>
                        </w:rPr>
                        <w:tab/>
                        <w:t xml:space="preserve">web : </w:t>
                      </w:r>
                      <w:hyperlink r:id="rId12"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v:textbox>
                <w10:wrap anchorx="margin"/>
              </v:shape>
            </w:pict>
          </mc:Fallback>
        </mc:AlternateContent>
      </w:r>
      <w:r>
        <w:rPr>
          <w:noProof/>
          <w:sz w:val="24"/>
        </w:rPr>
        <w:drawing>
          <wp:inline distT="0" distB="0" distL="0" distR="0" wp14:anchorId="321F747D" wp14:editId="7BC4A23E">
            <wp:extent cx="2037715" cy="80726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ERC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2792" cy="821162"/>
                    </a:xfrm>
                    <a:prstGeom prst="rect">
                      <a:avLst/>
                    </a:prstGeom>
                  </pic:spPr>
                </pic:pic>
              </a:graphicData>
            </a:graphic>
          </wp:inline>
        </w:drawing>
      </w:r>
    </w:p>
    <w:p w14:paraId="5B3A931C" w14:textId="77777777" w:rsidR="00CC27BB" w:rsidRDefault="00CC27BB" w:rsidP="00CC27BB">
      <w:pPr>
        <w:pStyle w:val="Heading1"/>
        <w:rPr>
          <w:sz w:val="24"/>
        </w:rPr>
      </w:pPr>
    </w:p>
    <w:p w14:paraId="712A86A4" w14:textId="77777777" w:rsidR="00CC27BB" w:rsidRDefault="00CC27BB" w:rsidP="00CC27BB">
      <w:pPr>
        <w:pStyle w:val="Heading1"/>
        <w:rPr>
          <w:sz w:val="24"/>
        </w:rPr>
      </w:pPr>
    </w:p>
    <w:p w14:paraId="077C29E2" w14:textId="77777777" w:rsidR="00CC27BB" w:rsidRDefault="00CC27BB" w:rsidP="00CC27BB">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1A4C37" w14:paraId="0ABED3D4" w14:textId="77777777" w:rsidTr="002800A0">
        <w:tc>
          <w:tcPr>
            <w:tcW w:w="3085" w:type="dxa"/>
          </w:tcPr>
          <w:p w14:paraId="415F7095" w14:textId="77777777" w:rsidR="001A4C37" w:rsidRDefault="001A4C37" w:rsidP="001A4C37">
            <w:pPr>
              <w:pStyle w:val="Heading6"/>
            </w:pPr>
            <w:r>
              <w:t>Activity assessed</w:t>
            </w:r>
          </w:p>
        </w:tc>
        <w:tc>
          <w:tcPr>
            <w:tcW w:w="5843" w:type="dxa"/>
          </w:tcPr>
          <w:p w14:paraId="056EE7CA" w14:textId="636222F3" w:rsidR="001A4C37" w:rsidRDefault="00635049" w:rsidP="001A4C37">
            <w:r>
              <w:t>Catalyst at Work</w:t>
            </w:r>
          </w:p>
        </w:tc>
      </w:tr>
      <w:tr w:rsidR="001A4C37" w14:paraId="0A748382" w14:textId="77777777" w:rsidTr="002800A0">
        <w:tc>
          <w:tcPr>
            <w:tcW w:w="3085" w:type="dxa"/>
          </w:tcPr>
          <w:p w14:paraId="55D11C45" w14:textId="77777777" w:rsidR="001A4C37" w:rsidRDefault="001A4C37" w:rsidP="001A4C37">
            <w:pPr>
              <w:rPr>
                <w:i/>
                <w:iCs/>
              </w:rPr>
            </w:pPr>
            <w:r>
              <w:rPr>
                <w:i/>
                <w:iCs/>
              </w:rPr>
              <w:t>Date of assessment</w:t>
            </w:r>
          </w:p>
        </w:tc>
        <w:tc>
          <w:tcPr>
            <w:tcW w:w="5843" w:type="dxa"/>
          </w:tcPr>
          <w:p w14:paraId="52365C01" w14:textId="49B8AB4D" w:rsidR="001A4C37" w:rsidRDefault="001A4C37" w:rsidP="001A4C37">
            <w:r>
              <w:t>October 201</w:t>
            </w:r>
            <w:r w:rsidR="006864CD">
              <w:t>6</w:t>
            </w:r>
          </w:p>
        </w:tc>
        <w:bookmarkStart w:id="0" w:name="_GoBack"/>
        <w:bookmarkEnd w:id="0"/>
      </w:tr>
      <w:tr w:rsidR="00CC27BB" w14:paraId="1F8D67AE" w14:textId="77777777" w:rsidTr="002800A0">
        <w:tc>
          <w:tcPr>
            <w:tcW w:w="3085" w:type="dxa"/>
          </w:tcPr>
          <w:p w14:paraId="32E5D058" w14:textId="77777777" w:rsidR="00CC27BB" w:rsidRDefault="00CC27BB" w:rsidP="002800A0">
            <w:pPr>
              <w:rPr>
                <w:i/>
                <w:iCs/>
              </w:rPr>
            </w:pPr>
            <w:r>
              <w:rPr>
                <w:i/>
                <w:iCs/>
              </w:rPr>
              <w:t>Date of review (</w:t>
            </w:r>
            <w:r w:rsidRPr="00692100">
              <w:rPr>
                <w:b/>
                <w:i/>
                <w:iCs/>
              </w:rPr>
              <w:t>Step 5</w:t>
            </w:r>
            <w:r>
              <w:rPr>
                <w:i/>
                <w:iCs/>
              </w:rPr>
              <w:t>)</w:t>
            </w:r>
          </w:p>
        </w:tc>
        <w:tc>
          <w:tcPr>
            <w:tcW w:w="5843" w:type="dxa"/>
          </w:tcPr>
          <w:p w14:paraId="357689B3" w14:textId="77777777" w:rsidR="00CC27BB" w:rsidRDefault="00CC27BB" w:rsidP="002800A0">
            <w:pPr>
              <w:pStyle w:val="Salutation"/>
            </w:pPr>
          </w:p>
        </w:tc>
      </w:tr>
      <w:tr w:rsidR="00CC27BB" w14:paraId="7655495B" w14:textId="77777777" w:rsidTr="002800A0">
        <w:tc>
          <w:tcPr>
            <w:tcW w:w="3085" w:type="dxa"/>
          </w:tcPr>
          <w:p w14:paraId="0ECF34E9" w14:textId="77777777" w:rsidR="00CC27BB" w:rsidRDefault="00CC27BB" w:rsidP="002800A0">
            <w:pPr>
              <w:rPr>
                <w:i/>
                <w:iCs/>
              </w:rPr>
            </w:pPr>
            <w:r>
              <w:rPr>
                <w:i/>
                <w:iCs/>
              </w:rPr>
              <w:t>School</w:t>
            </w:r>
          </w:p>
        </w:tc>
        <w:tc>
          <w:tcPr>
            <w:tcW w:w="5843" w:type="dxa"/>
          </w:tcPr>
          <w:p w14:paraId="3E2D990C" w14:textId="77777777" w:rsidR="00CC27BB" w:rsidRDefault="00CC27BB" w:rsidP="002800A0">
            <w:pPr>
              <w:pStyle w:val="Salutation"/>
            </w:pPr>
          </w:p>
        </w:tc>
      </w:tr>
      <w:tr w:rsidR="00CC27BB" w14:paraId="5A7A51CA" w14:textId="77777777" w:rsidTr="002800A0">
        <w:tc>
          <w:tcPr>
            <w:tcW w:w="3085" w:type="dxa"/>
          </w:tcPr>
          <w:p w14:paraId="40EC2CC2" w14:textId="77777777" w:rsidR="00CC27BB" w:rsidRDefault="00CC27BB" w:rsidP="002800A0">
            <w:pPr>
              <w:rPr>
                <w:i/>
                <w:iCs/>
              </w:rPr>
            </w:pPr>
            <w:r>
              <w:rPr>
                <w:i/>
                <w:iCs/>
              </w:rPr>
              <w:t>Department</w:t>
            </w:r>
          </w:p>
        </w:tc>
        <w:tc>
          <w:tcPr>
            <w:tcW w:w="5843" w:type="dxa"/>
          </w:tcPr>
          <w:p w14:paraId="3F7DDC54" w14:textId="77777777" w:rsidR="00CC27BB" w:rsidRDefault="00CC27BB" w:rsidP="002800A0"/>
        </w:tc>
      </w:tr>
    </w:tbl>
    <w:p w14:paraId="21A092F8" w14:textId="77777777" w:rsidR="00CC27BB" w:rsidRDefault="00CC27BB" w:rsidP="00CC27BB"/>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56"/>
        <w:gridCol w:w="2268"/>
        <w:gridCol w:w="5924"/>
        <w:gridCol w:w="1134"/>
        <w:gridCol w:w="993"/>
        <w:gridCol w:w="708"/>
      </w:tblGrid>
      <w:tr w:rsidR="00CC27BB" w14:paraId="21A9275B" w14:textId="77777777" w:rsidTr="00433122">
        <w:trPr>
          <w:tblHeader/>
        </w:trPr>
        <w:tc>
          <w:tcPr>
            <w:tcW w:w="3256" w:type="dxa"/>
            <w:shd w:val="clear" w:color="auto" w:fill="E36C0A" w:themeFill="accent6" w:themeFillShade="BF"/>
          </w:tcPr>
          <w:p w14:paraId="2832ECBE" w14:textId="77777777" w:rsidR="00CC27BB" w:rsidRDefault="00CC27BB" w:rsidP="002800A0">
            <w:pPr>
              <w:jc w:val="center"/>
              <w:rPr>
                <w:sz w:val="28"/>
              </w:rPr>
            </w:pPr>
            <w:r>
              <w:rPr>
                <w:sz w:val="28"/>
              </w:rPr>
              <w:t>Step 1</w:t>
            </w:r>
          </w:p>
        </w:tc>
        <w:tc>
          <w:tcPr>
            <w:tcW w:w="2268" w:type="dxa"/>
            <w:shd w:val="clear" w:color="auto" w:fill="E36C0A" w:themeFill="accent6" w:themeFillShade="BF"/>
          </w:tcPr>
          <w:p w14:paraId="44B0F4CA" w14:textId="77777777" w:rsidR="00CC27BB" w:rsidRDefault="00CC27BB" w:rsidP="002800A0">
            <w:pPr>
              <w:jc w:val="center"/>
              <w:rPr>
                <w:sz w:val="28"/>
              </w:rPr>
            </w:pPr>
            <w:r>
              <w:rPr>
                <w:sz w:val="28"/>
              </w:rPr>
              <w:t>Step 2</w:t>
            </w:r>
          </w:p>
        </w:tc>
        <w:tc>
          <w:tcPr>
            <w:tcW w:w="5924" w:type="dxa"/>
            <w:shd w:val="clear" w:color="auto" w:fill="E36C0A" w:themeFill="accent6" w:themeFillShade="BF"/>
          </w:tcPr>
          <w:p w14:paraId="53ABB2F6" w14:textId="77777777" w:rsidR="00CC27BB" w:rsidRDefault="00CC27BB" w:rsidP="002800A0">
            <w:pPr>
              <w:jc w:val="center"/>
              <w:rPr>
                <w:sz w:val="28"/>
              </w:rPr>
            </w:pPr>
            <w:r>
              <w:rPr>
                <w:sz w:val="28"/>
              </w:rPr>
              <w:t>Step 3</w:t>
            </w:r>
          </w:p>
        </w:tc>
        <w:tc>
          <w:tcPr>
            <w:tcW w:w="2835" w:type="dxa"/>
            <w:gridSpan w:val="3"/>
            <w:shd w:val="clear" w:color="auto" w:fill="E36C0A" w:themeFill="accent6" w:themeFillShade="BF"/>
          </w:tcPr>
          <w:p w14:paraId="7CFD6F70" w14:textId="77777777" w:rsidR="00CC27BB" w:rsidRDefault="00CC27BB" w:rsidP="002800A0">
            <w:pPr>
              <w:jc w:val="center"/>
              <w:rPr>
                <w:sz w:val="28"/>
              </w:rPr>
            </w:pPr>
            <w:r>
              <w:rPr>
                <w:sz w:val="28"/>
              </w:rPr>
              <w:t>Step 4</w:t>
            </w:r>
          </w:p>
        </w:tc>
      </w:tr>
      <w:tr w:rsidR="00CC27BB" w14:paraId="1F73798D" w14:textId="77777777" w:rsidTr="00433122">
        <w:trPr>
          <w:tblHeader/>
        </w:trPr>
        <w:tc>
          <w:tcPr>
            <w:tcW w:w="3256" w:type="dxa"/>
            <w:vMerge w:val="restart"/>
            <w:shd w:val="clear" w:color="auto" w:fill="FABF8F" w:themeFill="accent6" w:themeFillTint="99"/>
          </w:tcPr>
          <w:p w14:paraId="715797B6" w14:textId="77777777" w:rsidR="00CC27BB" w:rsidRDefault="00CC27BB" w:rsidP="002800A0">
            <w:pPr>
              <w:pStyle w:val="Salutation"/>
              <w:rPr>
                <w:sz w:val="28"/>
              </w:rPr>
            </w:pPr>
            <w:r>
              <w:rPr>
                <w:i/>
                <w:iCs/>
              </w:rPr>
              <w:t>List Significant hazards here:</w:t>
            </w:r>
          </w:p>
        </w:tc>
        <w:tc>
          <w:tcPr>
            <w:tcW w:w="2268" w:type="dxa"/>
            <w:vMerge w:val="restart"/>
            <w:shd w:val="clear" w:color="auto" w:fill="FABF8F" w:themeFill="accent6" w:themeFillTint="99"/>
          </w:tcPr>
          <w:p w14:paraId="48641029" w14:textId="77777777" w:rsidR="00CC27BB" w:rsidRDefault="00CC27BB" w:rsidP="002800A0">
            <w:pPr>
              <w:rPr>
                <w:sz w:val="28"/>
              </w:rPr>
            </w:pPr>
            <w:r>
              <w:rPr>
                <w:i/>
                <w:iCs/>
              </w:rPr>
              <w:t>Who might be harmed and how?</w:t>
            </w:r>
          </w:p>
        </w:tc>
        <w:tc>
          <w:tcPr>
            <w:tcW w:w="5924" w:type="dxa"/>
            <w:vMerge w:val="restart"/>
            <w:shd w:val="clear" w:color="auto" w:fill="FABF8F" w:themeFill="accent6" w:themeFillTint="99"/>
          </w:tcPr>
          <w:p w14:paraId="41CCD63A" w14:textId="77777777" w:rsidR="00CC27BB" w:rsidRDefault="00CC27BB" w:rsidP="002800A0">
            <w:pPr>
              <w:rPr>
                <w:i/>
                <w:iCs/>
              </w:rPr>
            </w:pPr>
            <w:r>
              <w:rPr>
                <w:i/>
                <w:iCs/>
              </w:rPr>
              <w:t>What are you already doing?</w:t>
            </w:r>
          </w:p>
          <w:p w14:paraId="6A434709" w14:textId="77777777" w:rsidR="00CC27BB" w:rsidRPr="00B22648" w:rsidRDefault="00CC27BB" w:rsidP="002800A0">
            <w:pPr>
              <w:rPr>
                <w:i/>
                <w:iCs/>
              </w:rPr>
            </w:pPr>
            <w:r>
              <w:rPr>
                <w:i/>
                <w:iCs/>
              </w:rPr>
              <w:t>What further action is needed?</w:t>
            </w:r>
          </w:p>
        </w:tc>
        <w:tc>
          <w:tcPr>
            <w:tcW w:w="2835" w:type="dxa"/>
            <w:gridSpan w:val="3"/>
            <w:shd w:val="clear" w:color="auto" w:fill="FABF8F" w:themeFill="accent6" w:themeFillTint="99"/>
          </w:tcPr>
          <w:p w14:paraId="3209078D" w14:textId="77777777" w:rsidR="00CC27BB" w:rsidRPr="00B22648" w:rsidRDefault="00CC27BB" w:rsidP="002800A0">
            <w:pPr>
              <w:jc w:val="center"/>
              <w:rPr>
                <w:i/>
                <w:iCs/>
              </w:rPr>
            </w:pPr>
            <w:r w:rsidRPr="00B22648">
              <w:rPr>
                <w:i/>
                <w:iCs/>
              </w:rPr>
              <w:t>Actions</w:t>
            </w:r>
          </w:p>
        </w:tc>
      </w:tr>
      <w:tr w:rsidR="00CC27BB" w14:paraId="358F4E90" w14:textId="77777777" w:rsidTr="00433122">
        <w:trPr>
          <w:trHeight w:val="344"/>
        </w:trPr>
        <w:tc>
          <w:tcPr>
            <w:tcW w:w="3256" w:type="dxa"/>
            <w:vMerge/>
            <w:shd w:val="clear" w:color="auto" w:fill="FABF8F" w:themeFill="accent6" w:themeFillTint="99"/>
          </w:tcPr>
          <w:p w14:paraId="2C0ADB15" w14:textId="77777777" w:rsidR="00CC27BB" w:rsidRDefault="00CC27BB" w:rsidP="002800A0">
            <w:pPr>
              <w:pStyle w:val="Salutation"/>
              <w:rPr>
                <w:i/>
                <w:iCs/>
              </w:rPr>
            </w:pPr>
          </w:p>
        </w:tc>
        <w:tc>
          <w:tcPr>
            <w:tcW w:w="2268" w:type="dxa"/>
            <w:vMerge/>
            <w:shd w:val="clear" w:color="auto" w:fill="FABF8F" w:themeFill="accent6" w:themeFillTint="99"/>
          </w:tcPr>
          <w:p w14:paraId="37838BB2" w14:textId="77777777" w:rsidR="00CC27BB" w:rsidRDefault="00CC27BB" w:rsidP="002800A0">
            <w:pPr>
              <w:rPr>
                <w:i/>
                <w:iCs/>
              </w:rPr>
            </w:pPr>
          </w:p>
        </w:tc>
        <w:tc>
          <w:tcPr>
            <w:tcW w:w="5924" w:type="dxa"/>
            <w:vMerge/>
            <w:shd w:val="clear" w:color="auto" w:fill="FABF8F" w:themeFill="accent6" w:themeFillTint="99"/>
          </w:tcPr>
          <w:p w14:paraId="4C93080D" w14:textId="77777777" w:rsidR="00CC27BB" w:rsidRDefault="00CC27BB" w:rsidP="002800A0">
            <w:pPr>
              <w:rPr>
                <w:i/>
                <w:iCs/>
              </w:rPr>
            </w:pPr>
          </w:p>
        </w:tc>
        <w:tc>
          <w:tcPr>
            <w:tcW w:w="1134" w:type="dxa"/>
            <w:shd w:val="clear" w:color="auto" w:fill="FABF8F" w:themeFill="accent6" w:themeFillTint="99"/>
          </w:tcPr>
          <w:p w14:paraId="3FA8B323" w14:textId="77777777" w:rsidR="00CC27BB" w:rsidRDefault="00CC27BB" w:rsidP="002800A0">
            <w:pPr>
              <w:rPr>
                <w:i/>
                <w:iCs/>
              </w:rPr>
            </w:pPr>
            <w:r>
              <w:rPr>
                <w:i/>
                <w:iCs/>
              </w:rPr>
              <w:t>by whom?</w:t>
            </w:r>
          </w:p>
        </w:tc>
        <w:tc>
          <w:tcPr>
            <w:tcW w:w="993" w:type="dxa"/>
            <w:shd w:val="clear" w:color="auto" w:fill="FABF8F" w:themeFill="accent6" w:themeFillTint="99"/>
          </w:tcPr>
          <w:p w14:paraId="45ED2C71" w14:textId="77777777" w:rsidR="00CC27BB" w:rsidRDefault="00CC27BB" w:rsidP="002800A0">
            <w:pPr>
              <w:rPr>
                <w:i/>
                <w:iCs/>
              </w:rPr>
            </w:pPr>
            <w:r>
              <w:rPr>
                <w:i/>
                <w:iCs/>
              </w:rPr>
              <w:t>Due date</w:t>
            </w:r>
          </w:p>
        </w:tc>
        <w:tc>
          <w:tcPr>
            <w:tcW w:w="708" w:type="dxa"/>
            <w:shd w:val="clear" w:color="auto" w:fill="FABF8F" w:themeFill="accent6" w:themeFillTint="99"/>
          </w:tcPr>
          <w:p w14:paraId="36CEC604" w14:textId="77777777" w:rsidR="00CC27BB" w:rsidRDefault="00CC27BB" w:rsidP="002800A0">
            <w:pPr>
              <w:rPr>
                <w:i/>
                <w:iCs/>
              </w:rPr>
            </w:pPr>
            <w:r>
              <w:rPr>
                <w:i/>
                <w:iCs/>
              </w:rPr>
              <w:t>Done</w:t>
            </w:r>
          </w:p>
        </w:tc>
      </w:tr>
      <w:tr w:rsidR="00FA593C" w14:paraId="6B628DC7" w14:textId="77777777" w:rsidTr="00433122">
        <w:trPr>
          <w:trHeight w:val="709"/>
        </w:trPr>
        <w:tc>
          <w:tcPr>
            <w:tcW w:w="3256" w:type="dxa"/>
          </w:tcPr>
          <w:p w14:paraId="2B9B7F90" w14:textId="09E69870" w:rsidR="00451329" w:rsidRDefault="00A81B78" w:rsidP="00451329">
            <w:r>
              <w:t xml:space="preserve">100 vol </w:t>
            </w:r>
            <w:r w:rsidR="00451329">
              <w:t>Hydrogen peroxide is corrosive</w:t>
            </w:r>
          </w:p>
          <w:p w14:paraId="077986F7" w14:textId="77777777" w:rsidR="00451329" w:rsidRDefault="00451329" w:rsidP="00451329"/>
          <w:p w14:paraId="1B6DE719" w14:textId="7762037C" w:rsidR="00E33875" w:rsidRPr="005E10D3" w:rsidRDefault="00E33875" w:rsidP="005E10D3"/>
        </w:tc>
        <w:tc>
          <w:tcPr>
            <w:tcW w:w="2268" w:type="dxa"/>
          </w:tcPr>
          <w:p w14:paraId="685597AD" w14:textId="0908F564" w:rsidR="00FA593C" w:rsidRPr="00EC550B" w:rsidRDefault="000C20CB" w:rsidP="00FA593C">
            <w:r>
              <w:t>Demonstrator / technician preparing 20 vol solution</w:t>
            </w:r>
          </w:p>
        </w:tc>
        <w:tc>
          <w:tcPr>
            <w:tcW w:w="5924" w:type="dxa"/>
          </w:tcPr>
          <w:p w14:paraId="5EBFB43F" w14:textId="77777777" w:rsidR="00503775" w:rsidRPr="0050028D" w:rsidRDefault="00503775" w:rsidP="00503775">
            <w:pPr>
              <w:pStyle w:val="BodyText2"/>
              <w:spacing w:after="0" w:line="240" w:lineRule="auto"/>
            </w:pPr>
            <w:r>
              <w:t>Wear nitrile gloves and goggles (BS EN166 3).</w:t>
            </w:r>
          </w:p>
          <w:p w14:paraId="7B72B8EA" w14:textId="6A3B75EB" w:rsidR="00503775" w:rsidRPr="0050028D" w:rsidRDefault="00503775" w:rsidP="00503775"/>
          <w:p w14:paraId="34A8D323" w14:textId="7D4B252F" w:rsidR="00FA593C" w:rsidRPr="00334C42" w:rsidRDefault="00FA593C" w:rsidP="00334C42"/>
        </w:tc>
        <w:tc>
          <w:tcPr>
            <w:tcW w:w="1134" w:type="dxa"/>
          </w:tcPr>
          <w:p w14:paraId="4BB8AF72" w14:textId="77777777" w:rsidR="00FA593C" w:rsidRDefault="00FA593C" w:rsidP="00FA593C"/>
        </w:tc>
        <w:tc>
          <w:tcPr>
            <w:tcW w:w="993" w:type="dxa"/>
          </w:tcPr>
          <w:p w14:paraId="072F7811" w14:textId="77777777" w:rsidR="00FA593C" w:rsidRDefault="00FA593C" w:rsidP="00FA593C"/>
        </w:tc>
        <w:tc>
          <w:tcPr>
            <w:tcW w:w="708" w:type="dxa"/>
          </w:tcPr>
          <w:p w14:paraId="431DDAE0" w14:textId="77777777" w:rsidR="00FA593C" w:rsidRDefault="00FA593C" w:rsidP="00FA593C"/>
        </w:tc>
      </w:tr>
      <w:tr w:rsidR="00A81B78" w14:paraId="7B43B060" w14:textId="77777777" w:rsidTr="00433122">
        <w:trPr>
          <w:trHeight w:val="709"/>
        </w:trPr>
        <w:tc>
          <w:tcPr>
            <w:tcW w:w="3256" w:type="dxa"/>
          </w:tcPr>
          <w:p w14:paraId="1E21B9F4" w14:textId="07C55D56" w:rsidR="00A81B78" w:rsidRDefault="00A81B78" w:rsidP="00A81B78">
            <w:r>
              <w:t>20 vol Hydrogen peroxide is irritant</w:t>
            </w:r>
          </w:p>
          <w:p w14:paraId="0EE77AC5" w14:textId="77777777" w:rsidR="00A81B78" w:rsidRDefault="00A81B78" w:rsidP="00A81B78"/>
          <w:p w14:paraId="7C4AC2D2" w14:textId="77777777" w:rsidR="00A81B78" w:rsidRDefault="00A81B78" w:rsidP="00A81B78"/>
        </w:tc>
        <w:tc>
          <w:tcPr>
            <w:tcW w:w="2268" w:type="dxa"/>
          </w:tcPr>
          <w:p w14:paraId="5B20EAFF" w14:textId="564F19C4" w:rsidR="00A81B78" w:rsidRDefault="00A81B78" w:rsidP="00A81B78">
            <w:r>
              <w:t>Demonstrator</w:t>
            </w:r>
            <w:r w:rsidR="00F44B26">
              <w:t xml:space="preserve"> / bystanders</w:t>
            </w:r>
            <w:r>
              <w:t xml:space="preserve"> carrying out </w:t>
            </w:r>
            <w:r w:rsidR="00F44B26">
              <w:t>demonstration.</w:t>
            </w:r>
          </w:p>
        </w:tc>
        <w:tc>
          <w:tcPr>
            <w:tcW w:w="5924" w:type="dxa"/>
          </w:tcPr>
          <w:p w14:paraId="7B9AEDA5" w14:textId="7253D5BE" w:rsidR="00A81B78" w:rsidRPr="0050028D" w:rsidRDefault="00A81B78" w:rsidP="00A81B78">
            <w:r>
              <w:t>Wear eye protection.</w:t>
            </w:r>
          </w:p>
          <w:p w14:paraId="18E42A75" w14:textId="77777777" w:rsidR="00A81B78" w:rsidRDefault="00A81B78" w:rsidP="00A81B78">
            <w:pPr>
              <w:pStyle w:val="BodyText2"/>
              <w:spacing w:after="0" w:line="240" w:lineRule="auto"/>
            </w:pPr>
          </w:p>
        </w:tc>
        <w:tc>
          <w:tcPr>
            <w:tcW w:w="1134" w:type="dxa"/>
          </w:tcPr>
          <w:p w14:paraId="043D7A9D" w14:textId="77777777" w:rsidR="00A81B78" w:rsidRDefault="00A81B78" w:rsidP="00A81B78"/>
        </w:tc>
        <w:tc>
          <w:tcPr>
            <w:tcW w:w="993" w:type="dxa"/>
          </w:tcPr>
          <w:p w14:paraId="45957DAD" w14:textId="77777777" w:rsidR="00A81B78" w:rsidRDefault="00A81B78" w:rsidP="00A81B78"/>
        </w:tc>
        <w:tc>
          <w:tcPr>
            <w:tcW w:w="708" w:type="dxa"/>
          </w:tcPr>
          <w:p w14:paraId="130328DF" w14:textId="77777777" w:rsidR="00A81B78" w:rsidRDefault="00A81B78" w:rsidP="00A81B78"/>
        </w:tc>
      </w:tr>
      <w:tr w:rsidR="00FA593C" w14:paraId="73745F49" w14:textId="77777777" w:rsidTr="00433122">
        <w:trPr>
          <w:trHeight w:val="709"/>
        </w:trPr>
        <w:tc>
          <w:tcPr>
            <w:tcW w:w="3256" w:type="dxa"/>
          </w:tcPr>
          <w:p w14:paraId="6CE196EC" w14:textId="77777777" w:rsidR="00815B75" w:rsidRDefault="00815B75" w:rsidP="00815B75">
            <w:r>
              <w:t>Cobalt chloride is harmful if ingested, a respiratory and skin sensitiser, a mutagen, reproductive toxin and carcinogen by inhalation.</w:t>
            </w:r>
          </w:p>
          <w:p w14:paraId="7EB18F31" w14:textId="19DD8BC3" w:rsidR="00FA593C" w:rsidRPr="003D716C" w:rsidRDefault="00FA593C" w:rsidP="00FA593C"/>
        </w:tc>
        <w:tc>
          <w:tcPr>
            <w:tcW w:w="2268" w:type="dxa"/>
          </w:tcPr>
          <w:p w14:paraId="3C1B9CCD" w14:textId="77777777" w:rsidR="00804809" w:rsidRDefault="00804809" w:rsidP="00804809">
            <w:r>
              <w:t>Demonstrator / technician preparing solution.</w:t>
            </w:r>
          </w:p>
          <w:p w14:paraId="7CCF58C9" w14:textId="1EA422F3" w:rsidR="00FA593C" w:rsidRDefault="00FA593C" w:rsidP="00FA593C"/>
        </w:tc>
        <w:tc>
          <w:tcPr>
            <w:tcW w:w="5924" w:type="dxa"/>
          </w:tcPr>
          <w:p w14:paraId="4EDE070C" w14:textId="154871E7" w:rsidR="00982EAE" w:rsidRDefault="00982EAE" w:rsidP="00982EAE">
            <w:r w:rsidRPr="00222F6D">
              <w:t>Avoid raising dust.</w:t>
            </w:r>
            <w:r>
              <w:t xml:space="preserve"> Wear</w:t>
            </w:r>
            <w:r w:rsidR="007C5619">
              <w:t xml:space="preserve"> eye protection and consider</w:t>
            </w:r>
            <w:r>
              <w:t xml:space="preserve"> gloves.</w:t>
            </w:r>
            <w:r w:rsidR="007C5619">
              <w:t xml:space="preserve"> </w:t>
            </w:r>
            <w:r w:rsidR="00767633">
              <w:t xml:space="preserve">The effervescence </w:t>
            </w:r>
            <w:r w:rsidR="00A30581">
              <w:t xml:space="preserve">produces an aerosol so </w:t>
            </w:r>
            <w:r w:rsidR="00746005">
              <w:t>work in a well-ventilated room and stand well back.</w:t>
            </w:r>
          </w:p>
          <w:p w14:paraId="398E1F51" w14:textId="313A24D7" w:rsidR="00FA593C" w:rsidRPr="003D716C" w:rsidRDefault="00FA593C" w:rsidP="00E77C7D"/>
        </w:tc>
        <w:tc>
          <w:tcPr>
            <w:tcW w:w="1134" w:type="dxa"/>
          </w:tcPr>
          <w:p w14:paraId="1C54297D" w14:textId="77777777" w:rsidR="00FA593C" w:rsidRDefault="00FA593C" w:rsidP="00FA593C"/>
        </w:tc>
        <w:tc>
          <w:tcPr>
            <w:tcW w:w="993" w:type="dxa"/>
          </w:tcPr>
          <w:p w14:paraId="63C869B0" w14:textId="77777777" w:rsidR="00FA593C" w:rsidRDefault="00FA593C" w:rsidP="00FA593C"/>
        </w:tc>
        <w:tc>
          <w:tcPr>
            <w:tcW w:w="708" w:type="dxa"/>
          </w:tcPr>
          <w:p w14:paraId="1A8B7781" w14:textId="77777777" w:rsidR="00FA593C" w:rsidRDefault="00FA593C" w:rsidP="00FA593C"/>
        </w:tc>
      </w:tr>
      <w:tr w:rsidR="000E7345" w14:paraId="17D77ECA" w14:textId="77777777" w:rsidTr="00433122">
        <w:trPr>
          <w:trHeight w:val="709"/>
        </w:trPr>
        <w:tc>
          <w:tcPr>
            <w:tcW w:w="3256" w:type="dxa"/>
          </w:tcPr>
          <w:p w14:paraId="61E6127C" w14:textId="345B36E0" w:rsidR="000E7345" w:rsidRDefault="00FA44E8" w:rsidP="000E7345">
            <w:r>
              <w:t>Reaction mixture is carcinogenic</w:t>
            </w:r>
          </w:p>
        </w:tc>
        <w:tc>
          <w:tcPr>
            <w:tcW w:w="2268" w:type="dxa"/>
          </w:tcPr>
          <w:p w14:paraId="525FFD4E" w14:textId="13997100" w:rsidR="000E7345" w:rsidRPr="00934390" w:rsidRDefault="00C720D6" w:rsidP="000E7345">
            <w:r>
              <w:t>Demonstrator / technician / audience by inhalation of droplets.</w:t>
            </w:r>
          </w:p>
        </w:tc>
        <w:tc>
          <w:tcPr>
            <w:tcW w:w="5924" w:type="dxa"/>
          </w:tcPr>
          <w:p w14:paraId="2035BBBC" w14:textId="77777777" w:rsidR="007437A9" w:rsidRDefault="007437A9" w:rsidP="007437A9">
            <w:r>
              <w:t>Carry out demonstration in a well-ventilated space or a fume cupboard.</w:t>
            </w:r>
          </w:p>
          <w:p w14:paraId="47858682" w14:textId="0CDDE183" w:rsidR="00BD6F23" w:rsidRPr="00BD6F23" w:rsidRDefault="007437A9" w:rsidP="007437A9">
            <w:pPr>
              <w:pStyle w:val="NormalWeb"/>
              <w:spacing w:before="0" w:beforeAutospacing="0" w:after="0" w:afterAutospacing="0"/>
              <w:rPr>
                <w:rFonts w:ascii="Verdana" w:hAnsi="Verdana"/>
                <w:sz w:val="20"/>
                <w:szCs w:val="20"/>
              </w:rPr>
            </w:pPr>
            <w:r w:rsidRPr="00062360">
              <w:rPr>
                <w:rFonts w:ascii="Tahoma" w:hAnsi="Tahoma"/>
                <w:sz w:val="20"/>
                <w:szCs w:val="20"/>
                <w:lang w:val="en-US" w:eastAsia="en-US"/>
              </w:rPr>
              <w:t>Do not over</w:t>
            </w:r>
            <w:r w:rsidR="00CC0570">
              <w:rPr>
                <w:rFonts w:ascii="Tahoma" w:hAnsi="Tahoma"/>
                <w:sz w:val="20"/>
                <w:szCs w:val="20"/>
                <w:lang w:val="en-US" w:eastAsia="en-US"/>
              </w:rPr>
              <w:t>-</w:t>
            </w:r>
            <w:r w:rsidRPr="00062360">
              <w:rPr>
                <w:rFonts w:ascii="Tahoma" w:hAnsi="Tahoma"/>
                <w:sz w:val="20"/>
                <w:szCs w:val="20"/>
                <w:lang w:val="en-US" w:eastAsia="en-US"/>
              </w:rPr>
              <w:t>heat the solution before adding the cobalt chloride as the reaction will be too vigorous.</w:t>
            </w:r>
          </w:p>
        </w:tc>
        <w:tc>
          <w:tcPr>
            <w:tcW w:w="1134" w:type="dxa"/>
          </w:tcPr>
          <w:p w14:paraId="6885F5A7" w14:textId="77777777" w:rsidR="000E7345" w:rsidRDefault="000E7345" w:rsidP="000E7345"/>
        </w:tc>
        <w:tc>
          <w:tcPr>
            <w:tcW w:w="993" w:type="dxa"/>
          </w:tcPr>
          <w:p w14:paraId="762DEBFE" w14:textId="77777777" w:rsidR="000E7345" w:rsidRDefault="000E7345" w:rsidP="000E7345"/>
        </w:tc>
        <w:tc>
          <w:tcPr>
            <w:tcW w:w="708" w:type="dxa"/>
          </w:tcPr>
          <w:p w14:paraId="5AC377CB" w14:textId="77777777" w:rsidR="000E7345" w:rsidRDefault="000E7345" w:rsidP="000E7345"/>
        </w:tc>
      </w:tr>
    </w:tbl>
    <w:p w14:paraId="6AD27AD9" w14:textId="77777777" w:rsidR="00CC27BB" w:rsidRDefault="00CC27BB" w:rsidP="00CC27B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6"/>
      </w:tblGrid>
      <w:tr w:rsidR="00CC27BB" w14:paraId="04CF7A16" w14:textId="77777777" w:rsidTr="00433122">
        <w:trPr>
          <w:trHeight w:val="2091"/>
        </w:trPr>
        <w:tc>
          <w:tcPr>
            <w:tcW w:w="14026" w:type="dxa"/>
          </w:tcPr>
          <w:p w14:paraId="27BFD05E" w14:textId="77777777" w:rsidR="00CC27BB" w:rsidRDefault="00CC27BB" w:rsidP="002800A0">
            <w:pPr>
              <w:rPr>
                <w:b/>
                <w:bCs/>
                <w:sz w:val="28"/>
              </w:rPr>
            </w:pPr>
            <w:r>
              <w:rPr>
                <w:b/>
                <w:bCs/>
                <w:sz w:val="28"/>
              </w:rPr>
              <w:lastRenderedPageBreak/>
              <w:t>Description of activity:</w:t>
            </w:r>
          </w:p>
          <w:p w14:paraId="04A9719B" w14:textId="77777777" w:rsidR="00CC27BB" w:rsidRDefault="00CC27BB" w:rsidP="002800A0"/>
          <w:p w14:paraId="3E47E8A7" w14:textId="77777777" w:rsidR="00B23DCA" w:rsidRDefault="00B23DCA" w:rsidP="00B23DCA">
            <w:r>
              <w:t>A solution of potassium sodium tartrate (Rochelle salt) mixed with 20 vol hydrogen peroxide is heated to about 80°C.</w:t>
            </w:r>
          </w:p>
          <w:p w14:paraId="67B52A87" w14:textId="77777777" w:rsidR="00B23DCA" w:rsidRDefault="00B23DCA" w:rsidP="00B23DCA"/>
          <w:p w14:paraId="2C2D7168" w14:textId="5E363C40" w:rsidR="00B23DCA" w:rsidRDefault="00B23DCA" w:rsidP="00B23DCA">
            <w:r>
              <w:t>A few cm</w:t>
            </w:r>
            <w:r w:rsidRPr="005528F8">
              <w:rPr>
                <w:vertAlign w:val="superscript"/>
              </w:rPr>
              <w:t>3</w:t>
            </w:r>
            <w:r>
              <w:t xml:space="preserve"> of cobalt chloride solution is added. This catalyses the reaction producing effervescence. </w:t>
            </w:r>
            <w:r w:rsidR="00A467CE">
              <w:t>During</w:t>
            </w:r>
            <w:r>
              <w:t xml:space="preserve"> this process, the mixture goes green due to the temporary formation of an activated complex with the cobalt. As the reaction dies down, the pink colour of the cobalt II ion is regenerated.</w:t>
            </w:r>
          </w:p>
          <w:p w14:paraId="5EB5F045" w14:textId="5666BC05" w:rsidR="00CC27BB" w:rsidRPr="00433122" w:rsidRDefault="00CC27BB" w:rsidP="00491CAB">
            <w:pPr>
              <w:ind w:firstLine="21"/>
              <w:rPr>
                <w:sz w:val="22"/>
                <w:szCs w:val="22"/>
              </w:rPr>
            </w:pPr>
          </w:p>
        </w:tc>
      </w:tr>
    </w:tbl>
    <w:p w14:paraId="268B4A80" w14:textId="77777777" w:rsidR="00CC27BB" w:rsidRDefault="00CC27BB" w:rsidP="00CC27BB">
      <w:pPr>
        <w:rPr>
          <w:sz w:val="28"/>
        </w:rPr>
      </w:pPr>
    </w:p>
    <w:p w14:paraId="48B5E64B" w14:textId="77777777" w:rsidR="00CC27BB" w:rsidRDefault="00CC27BB" w:rsidP="00CC27BB">
      <w:pPr>
        <w:rPr>
          <w:sz w:val="28"/>
        </w:rPr>
      </w:pPr>
    </w:p>
    <w:p w14:paraId="0550A444" w14:textId="77777777" w:rsidR="00CC27BB" w:rsidRDefault="00CC27BB" w:rsidP="00CC27BB">
      <w:pPr>
        <w:rPr>
          <w:sz w:val="28"/>
        </w:rPr>
      </w:pP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5"/>
      </w:tblGrid>
      <w:tr w:rsidR="00CC27BB" w14:paraId="46978DC4" w14:textId="77777777" w:rsidTr="00433122">
        <w:trPr>
          <w:trHeight w:val="1462"/>
        </w:trPr>
        <w:tc>
          <w:tcPr>
            <w:tcW w:w="14835" w:type="dxa"/>
          </w:tcPr>
          <w:p w14:paraId="01BA7017" w14:textId="77777777" w:rsidR="00CC27BB" w:rsidRDefault="00CC27BB" w:rsidP="002800A0">
            <w:pPr>
              <w:rPr>
                <w:b/>
                <w:bCs/>
                <w:sz w:val="28"/>
              </w:rPr>
            </w:pPr>
            <w:r>
              <w:rPr>
                <w:b/>
                <w:bCs/>
                <w:sz w:val="28"/>
              </w:rPr>
              <w:t>Additional comments:</w:t>
            </w:r>
          </w:p>
          <w:p w14:paraId="011AA55D" w14:textId="61B24601" w:rsidR="004D39A2" w:rsidRDefault="004D39A2" w:rsidP="00E47935">
            <w:pPr>
              <w:rPr>
                <w:sz w:val="22"/>
                <w:szCs w:val="22"/>
              </w:rPr>
            </w:pPr>
          </w:p>
          <w:p w14:paraId="0F347DA4" w14:textId="7312B44D" w:rsidR="00A467CE" w:rsidRPr="007754F2" w:rsidRDefault="0033525B" w:rsidP="00E47935">
            <w:r w:rsidRPr="007754F2">
              <w:t xml:space="preserve">If the mixture is too cold before the cobalt is added, it </w:t>
            </w:r>
            <w:r w:rsidR="007754F2" w:rsidRPr="007754F2">
              <w:t>will be disappointingly slow, if too hot it will be excessively vigorous.</w:t>
            </w:r>
          </w:p>
          <w:p w14:paraId="1CFA7C8D" w14:textId="77777777" w:rsidR="00F4542A" w:rsidRPr="005528F8" w:rsidRDefault="00F4542A" w:rsidP="00F4542A">
            <w:r w:rsidRPr="005528F8">
              <w:rPr>
                <w:b/>
              </w:rPr>
              <w:t>Disposal</w:t>
            </w:r>
            <w:r w:rsidRPr="005528F8">
              <w:t>: Solutions can be treated with sodium carbonate</w:t>
            </w:r>
            <w:r>
              <w:t xml:space="preserve"> to precipitate insoluble cobalt carbonate</w:t>
            </w:r>
            <w:r w:rsidRPr="005528F8">
              <w:t xml:space="preserve"> and the precipitate stored for disposal by contractor.</w:t>
            </w:r>
          </w:p>
          <w:p w14:paraId="7857424D" w14:textId="5C289C21" w:rsidR="00CC27BB" w:rsidRDefault="00CC27BB" w:rsidP="00253512"/>
        </w:tc>
      </w:tr>
    </w:tbl>
    <w:p w14:paraId="412B5F15" w14:textId="77777777" w:rsidR="00185440" w:rsidRDefault="00635049"/>
    <w:sectPr w:rsidR="00185440" w:rsidSect="00817893">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CD4FA" w14:textId="77777777" w:rsidR="004705F6" w:rsidRDefault="004705F6">
      <w:r>
        <w:separator/>
      </w:r>
    </w:p>
  </w:endnote>
  <w:endnote w:type="continuationSeparator" w:id="0">
    <w:p w14:paraId="5990A203" w14:textId="77777777" w:rsidR="004705F6" w:rsidRDefault="0047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48EC" w14:textId="77777777" w:rsidR="00ED375A" w:rsidRDefault="00635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A393" w14:textId="77777777" w:rsidR="00ED375A" w:rsidRDefault="00CC27BB" w:rsidP="00CB5779">
    <w:pPr>
      <w:pStyle w:val="Footer"/>
      <w:tabs>
        <w:tab w:val="clear" w:pos="4153"/>
        <w:tab w:val="clear" w:pos="8306"/>
        <w:tab w:val="center" w:pos="6663"/>
        <w:tab w:val="right" w:pos="14175"/>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t>SSERC Risk Assessment Form</w:t>
    </w:r>
    <w:r>
      <w:rPr>
        <w:rStyle w:val="PageNumber"/>
      </w:rPr>
      <w:tab/>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3B98" w14:textId="77777777" w:rsidR="00ED375A" w:rsidRDefault="00635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6EBFB" w14:textId="77777777" w:rsidR="004705F6" w:rsidRDefault="004705F6">
      <w:r>
        <w:separator/>
      </w:r>
    </w:p>
  </w:footnote>
  <w:footnote w:type="continuationSeparator" w:id="0">
    <w:p w14:paraId="39FB1170" w14:textId="77777777" w:rsidR="004705F6" w:rsidRDefault="0047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25A0" w14:textId="77777777" w:rsidR="00ED375A" w:rsidRDefault="00635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8B79" w14:textId="77777777" w:rsidR="00ED375A" w:rsidRDefault="00635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C5B5" w14:textId="77777777" w:rsidR="00ED375A" w:rsidRDefault="00635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BB"/>
    <w:rsid w:val="000066A3"/>
    <w:rsid w:val="000071DC"/>
    <w:rsid w:val="000147A5"/>
    <w:rsid w:val="00023F5A"/>
    <w:rsid w:val="000411AA"/>
    <w:rsid w:val="00062360"/>
    <w:rsid w:val="00073352"/>
    <w:rsid w:val="00075F36"/>
    <w:rsid w:val="00077AC3"/>
    <w:rsid w:val="000A0CAD"/>
    <w:rsid w:val="000C20CB"/>
    <w:rsid w:val="000E7345"/>
    <w:rsid w:val="00107A90"/>
    <w:rsid w:val="00112662"/>
    <w:rsid w:val="00125C63"/>
    <w:rsid w:val="00137C36"/>
    <w:rsid w:val="00156F80"/>
    <w:rsid w:val="00176B56"/>
    <w:rsid w:val="001800B9"/>
    <w:rsid w:val="001A4C37"/>
    <w:rsid w:val="001D1C70"/>
    <w:rsid w:val="001D5AF0"/>
    <w:rsid w:val="001E2A1B"/>
    <w:rsid w:val="001F5077"/>
    <w:rsid w:val="00210072"/>
    <w:rsid w:val="00250762"/>
    <w:rsid w:val="00253512"/>
    <w:rsid w:val="00276A2D"/>
    <w:rsid w:val="00286852"/>
    <w:rsid w:val="002A3876"/>
    <w:rsid w:val="002B13CC"/>
    <w:rsid w:val="002B7A3D"/>
    <w:rsid w:val="002B7C9A"/>
    <w:rsid w:val="002C24AE"/>
    <w:rsid w:val="002D42E4"/>
    <w:rsid w:val="002E14C2"/>
    <w:rsid w:val="002E234A"/>
    <w:rsid w:val="00331814"/>
    <w:rsid w:val="00334C42"/>
    <w:rsid w:val="0033525B"/>
    <w:rsid w:val="003359C5"/>
    <w:rsid w:val="00336184"/>
    <w:rsid w:val="00350637"/>
    <w:rsid w:val="00353404"/>
    <w:rsid w:val="00384A41"/>
    <w:rsid w:val="00385C3E"/>
    <w:rsid w:val="00393160"/>
    <w:rsid w:val="00393E7C"/>
    <w:rsid w:val="003A78B4"/>
    <w:rsid w:val="003B63DF"/>
    <w:rsid w:val="003D2361"/>
    <w:rsid w:val="003D2DD0"/>
    <w:rsid w:val="003E431B"/>
    <w:rsid w:val="003F3EA1"/>
    <w:rsid w:val="004017D9"/>
    <w:rsid w:val="00407157"/>
    <w:rsid w:val="00423CD9"/>
    <w:rsid w:val="00433122"/>
    <w:rsid w:val="00451329"/>
    <w:rsid w:val="004573DF"/>
    <w:rsid w:val="0045790D"/>
    <w:rsid w:val="00462453"/>
    <w:rsid w:val="00462EFE"/>
    <w:rsid w:val="004655A2"/>
    <w:rsid w:val="004705F6"/>
    <w:rsid w:val="00491CAB"/>
    <w:rsid w:val="004C4DCD"/>
    <w:rsid w:val="004D39A2"/>
    <w:rsid w:val="004E2074"/>
    <w:rsid w:val="004E3F3E"/>
    <w:rsid w:val="004E6BC3"/>
    <w:rsid w:val="004F3B78"/>
    <w:rsid w:val="00503775"/>
    <w:rsid w:val="00521D90"/>
    <w:rsid w:val="00524E81"/>
    <w:rsid w:val="005314E9"/>
    <w:rsid w:val="005358BA"/>
    <w:rsid w:val="00553CA6"/>
    <w:rsid w:val="00554661"/>
    <w:rsid w:val="0058088E"/>
    <w:rsid w:val="005902A9"/>
    <w:rsid w:val="00593361"/>
    <w:rsid w:val="005B29B3"/>
    <w:rsid w:val="005C43C5"/>
    <w:rsid w:val="005C60DB"/>
    <w:rsid w:val="005C7CCC"/>
    <w:rsid w:val="005E0257"/>
    <w:rsid w:val="005E10D3"/>
    <w:rsid w:val="005F10E0"/>
    <w:rsid w:val="0060493A"/>
    <w:rsid w:val="006053B3"/>
    <w:rsid w:val="00635049"/>
    <w:rsid w:val="00635AF4"/>
    <w:rsid w:val="00652106"/>
    <w:rsid w:val="006529D9"/>
    <w:rsid w:val="0065328D"/>
    <w:rsid w:val="006864CD"/>
    <w:rsid w:val="006A3422"/>
    <w:rsid w:val="006C17F9"/>
    <w:rsid w:val="006C370A"/>
    <w:rsid w:val="006D2E20"/>
    <w:rsid w:val="006D5D77"/>
    <w:rsid w:val="006E1CDF"/>
    <w:rsid w:val="006E27A3"/>
    <w:rsid w:val="006F57EA"/>
    <w:rsid w:val="0071543A"/>
    <w:rsid w:val="007210D6"/>
    <w:rsid w:val="00721FAE"/>
    <w:rsid w:val="007437A9"/>
    <w:rsid w:val="00746005"/>
    <w:rsid w:val="007474C7"/>
    <w:rsid w:val="00750648"/>
    <w:rsid w:val="00752E9D"/>
    <w:rsid w:val="00763E0A"/>
    <w:rsid w:val="007663E7"/>
    <w:rsid w:val="00767633"/>
    <w:rsid w:val="007754F2"/>
    <w:rsid w:val="0078467D"/>
    <w:rsid w:val="00784F60"/>
    <w:rsid w:val="007A5D4D"/>
    <w:rsid w:val="007B439F"/>
    <w:rsid w:val="007C5619"/>
    <w:rsid w:val="007D1320"/>
    <w:rsid w:val="007D1ABA"/>
    <w:rsid w:val="007F3A43"/>
    <w:rsid w:val="007F5E3B"/>
    <w:rsid w:val="00804809"/>
    <w:rsid w:val="0081148D"/>
    <w:rsid w:val="00815B75"/>
    <w:rsid w:val="008378DA"/>
    <w:rsid w:val="008565CE"/>
    <w:rsid w:val="008621CB"/>
    <w:rsid w:val="00877A0B"/>
    <w:rsid w:val="00891A92"/>
    <w:rsid w:val="0089423E"/>
    <w:rsid w:val="0089525B"/>
    <w:rsid w:val="00896FA3"/>
    <w:rsid w:val="008A0857"/>
    <w:rsid w:val="008A69B0"/>
    <w:rsid w:val="008F0199"/>
    <w:rsid w:val="00903375"/>
    <w:rsid w:val="009071E0"/>
    <w:rsid w:val="009133F1"/>
    <w:rsid w:val="00934390"/>
    <w:rsid w:val="009448D5"/>
    <w:rsid w:val="0094799B"/>
    <w:rsid w:val="009601EF"/>
    <w:rsid w:val="009736C3"/>
    <w:rsid w:val="009738D9"/>
    <w:rsid w:val="00974A2A"/>
    <w:rsid w:val="00976D0E"/>
    <w:rsid w:val="009827B7"/>
    <w:rsid w:val="00982EAE"/>
    <w:rsid w:val="009A086A"/>
    <w:rsid w:val="009A1E87"/>
    <w:rsid w:val="009B4517"/>
    <w:rsid w:val="009C11AE"/>
    <w:rsid w:val="00A12563"/>
    <w:rsid w:val="00A30581"/>
    <w:rsid w:val="00A41976"/>
    <w:rsid w:val="00A467CE"/>
    <w:rsid w:val="00A81B78"/>
    <w:rsid w:val="00AA532D"/>
    <w:rsid w:val="00AC48FF"/>
    <w:rsid w:val="00AD0A0A"/>
    <w:rsid w:val="00AD4B81"/>
    <w:rsid w:val="00AE0267"/>
    <w:rsid w:val="00AE38FC"/>
    <w:rsid w:val="00AF1FE4"/>
    <w:rsid w:val="00AF71DF"/>
    <w:rsid w:val="00B23DCA"/>
    <w:rsid w:val="00B24B10"/>
    <w:rsid w:val="00B302C5"/>
    <w:rsid w:val="00B8315D"/>
    <w:rsid w:val="00BA3643"/>
    <w:rsid w:val="00BD6F23"/>
    <w:rsid w:val="00C03C34"/>
    <w:rsid w:val="00C06F1C"/>
    <w:rsid w:val="00C17AEF"/>
    <w:rsid w:val="00C24BA4"/>
    <w:rsid w:val="00C40B30"/>
    <w:rsid w:val="00C720D6"/>
    <w:rsid w:val="00C811DF"/>
    <w:rsid w:val="00C8648E"/>
    <w:rsid w:val="00C87A5F"/>
    <w:rsid w:val="00C87D20"/>
    <w:rsid w:val="00C942F0"/>
    <w:rsid w:val="00CA5354"/>
    <w:rsid w:val="00CC0570"/>
    <w:rsid w:val="00CC16E3"/>
    <w:rsid w:val="00CC27BB"/>
    <w:rsid w:val="00CE06AF"/>
    <w:rsid w:val="00CE6E0F"/>
    <w:rsid w:val="00D01A31"/>
    <w:rsid w:val="00D0477D"/>
    <w:rsid w:val="00D20938"/>
    <w:rsid w:val="00D24C31"/>
    <w:rsid w:val="00D542C5"/>
    <w:rsid w:val="00D6673B"/>
    <w:rsid w:val="00D97E73"/>
    <w:rsid w:val="00DB2243"/>
    <w:rsid w:val="00DF19A1"/>
    <w:rsid w:val="00DF7BE9"/>
    <w:rsid w:val="00E16922"/>
    <w:rsid w:val="00E33875"/>
    <w:rsid w:val="00E42D4C"/>
    <w:rsid w:val="00E47935"/>
    <w:rsid w:val="00E52BC5"/>
    <w:rsid w:val="00E63069"/>
    <w:rsid w:val="00E77C7D"/>
    <w:rsid w:val="00E82E1C"/>
    <w:rsid w:val="00E93AA0"/>
    <w:rsid w:val="00EA4487"/>
    <w:rsid w:val="00EB3274"/>
    <w:rsid w:val="00EB3A1F"/>
    <w:rsid w:val="00EB7C10"/>
    <w:rsid w:val="00EC550B"/>
    <w:rsid w:val="00ED1F6D"/>
    <w:rsid w:val="00ED3F4F"/>
    <w:rsid w:val="00EE129B"/>
    <w:rsid w:val="00EE25DC"/>
    <w:rsid w:val="00EF2D12"/>
    <w:rsid w:val="00EF7D57"/>
    <w:rsid w:val="00F0769C"/>
    <w:rsid w:val="00F22EA6"/>
    <w:rsid w:val="00F312BF"/>
    <w:rsid w:val="00F31A31"/>
    <w:rsid w:val="00F35525"/>
    <w:rsid w:val="00F35942"/>
    <w:rsid w:val="00F44B26"/>
    <w:rsid w:val="00F45021"/>
    <w:rsid w:val="00F4542A"/>
    <w:rsid w:val="00F64D93"/>
    <w:rsid w:val="00F95BB0"/>
    <w:rsid w:val="00FA3CD5"/>
    <w:rsid w:val="00FA44E8"/>
    <w:rsid w:val="00FA593C"/>
    <w:rsid w:val="00FE0B75"/>
    <w:rsid w:val="00FE2123"/>
    <w:rsid w:val="00FF370B"/>
    <w:rsid w:val="00FF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ADC3"/>
  <w15:chartTrackingRefBased/>
  <w15:docId w15:val="{E0765CDE-A185-4732-B81D-037CE9FF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BB"/>
    <w:pPr>
      <w:spacing w:after="0" w:line="240" w:lineRule="auto"/>
      <w:ind w:left="0" w:firstLine="0"/>
    </w:pPr>
    <w:rPr>
      <w:rFonts w:ascii="Tahoma" w:eastAsia="Times New Roman" w:hAnsi="Tahoma" w:cs="Times New Roman"/>
      <w:sz w:val="20"/>
      <w:szCs w:val="20"/>
      <w:lang w:val="en-US"/>
    </w:rPr>
  </w:style>
  <w:style w:type="paragraph" w:styleId="Heading1">
    <w:name w:val="heading 1"/>
    <w:basedOn w:val="Normal"/>
    <w:next w:val="Normal"/>
    <w:link w:val="Heading1Char"/>
    <w:qFormat/>
    <w:rsid w:val="00CC27BB"/>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lang w:val="en-GB"/>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lang w:val="en-GB"/>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lang w:val="en-GB"/>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lang w:val="en-GB"/>
    </w:rPr>
  </w:style>
  <w:style w:type="paragraph" w:styleId="Heading6">
    <w:name w:val="heading 6"/>
    <w:basedOn w:val="Normal"/>
    <w:next w:val="Normal"/>
    <w:link w:val="Heading6Char"/>
    <w:qFormat/>
    <w:rsid w:val="00CC27BB"/>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val="en-GB"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lang w:val="en-GB"/>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lang w:val="en-GB"/>
    </w:rPr>
  </w:style>
  <w:style w:type="character" w:customStyle="1" w:styleId="Heading1Char">
    <w:name w:val="Heading 1 Char"/>
    <w:basedOn w:val="DefaultParagraphFont"/>
    <w:link w:val="Heading1"/>
    <w:rsid w:val="00CC27BB"/>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CC27BB"/>
    <w:rPr>
      <w:rFonts w:ascii="Tahoma" w:eastAsia="Times New Roman" w:hAnsi="Tahoma" w:cs="Times New Roman"/>
      <w:i/>
      <w:iCs/>
      <w:sz w:val="20"/>
      <w:szCs w:val="20"/>
      <w:lang w:val="en-US"/>
    </w:rPr>
  </w:style>
  <w:style w:type="character" w:styleId="Hyperlink">
    <w:name w:val="Hyperlink"/>
    <w:basedOn w:val="DefaultParagraphFont"/>
    <w:semiHidden/>
    <w:rsid w:val="00CC27BB"/>
    <w:rPr>
      <w:color w:val="0000FF"/>
      <w:u w:val="single"/>
    </w:rPr>
  </w:style>
  <w:style w:type="paragraph" w:styleId="Salutation">
    <w:name w:val="Salutation"/>
    <w:basedOn w:val="Normal"/>
    <w:next w:val="Normal"/>
    <w:link w:val="SalutationChar"/>
    <w:semiHidden/>
    <w:rsid w:val="00CC27BB"/>
  </w:style>
  <w:style w:type="character" w:customStyle="1" w:styleId="SalutationChar">
    <w:name w:val="Salutation Char"/>
    <w:basedOn w:val="DefaultParagraphFont"/>
    <w:link w:val="Salutation"/>
    <w:semiHidden/>
    <w:rsid w:val="00CC27BB"/>
    <w:rPr>
      <w:rFonts w:ascii="Tahoma" w:eastAsia="Times New Roman" w:hAnsi="Tahoma" w:cs="Times New Roman"/>
      <w:sz w:val="20"/>
      <w:szCs w:val="20"/>
      <w:lang w:val="en-US"/>
    </w:rPr>
  </w:style>
  <w:style w:type="paragraph" w:styleId="Header">
    <w:name w:val="header"/>
    <w:basedOn w:val="Normal"/>
    <w:link w:val="HeaderChar"/>
    <w:semiHidden/>
    <w:rsid w:val="00CC27BB"/>
    <w:pPr>
      <w:tabs>
        <w:tab w:val="center" w:pos="4153"/>
        <w:tab w:val="right" w:pos="8306"/>
      </w:tabs>
    </w:pPr>
  </w:style>
  <w:style w:type="character" w:customStyle="1" w:styleId="HeaderChar">
    <w:name w:val="Header Char"/>
    <w:basedOn w:val="DefaultParagraphFont"/>
    <w:link w:val="Header"/>
    <w:semiHidden/>
    <w:rsid w:val="00CC27BB"/>
    <w:rPr>
      <w:rFonts w:ascii="Tahoma" w:eastAsia="Times New Roman" w:hAnsi="Tahoma" w:cs="Times New Roman"/>
      <w:sz w:val="20"/>
      <w:szCs w:val="20"/>
      <w:lang w:val="en-US"/>
    </w:rPr>
  </w:style>
  <w:style w:type="paragraph" w:styleId="Footer">
    <w:name w:val="footer"/>
    <w:basedOn w:val="Normal"/>
    <w:link w:val="FooterChar"/>
    <w:semiHidden/>
    <w:rsid w:val="00CC27BB"/>
    <w:pPr>
      <w:tabs>
        <w:tab w:val="center" w:pos="4153"/>
        <w:tab w:val="right" w:pos="8306"/>
      </w:tabs>
    </w:pPr>
  </w:style>
  <w:style w:type="character" w:customStyle="1" w:styleId="FooterChar">
    <w:name w:val="Footer Char"/>
    <w:basedOn w:val="DefaultParagraphFont"/>
    <w:link w:val="Footer"/>
    <w:semiHidden/>
    <w:rsid w:val="00CC27BB"/>
    <w:rPr>
      <w:rFonts w:ascii="Tahoma" w:eastAsia="Times New Roman" w:hAnsi="Tahoma" w:cs="Times New Roman"/>
      <w:sz w:val="20"/>
      <w:szCs w:val="20"/>
      <w:lang w:val="en-US"/>
    </w:rPr>
  </w:style>
  <w:style w:type="character" w:styleId="PageNumber">
    <w:name w:val="page number"/>
    <w:basedOn w:val="DefaultParagraphFont"/>
    <w:semiHidden/>
    <w:rsid w:val="00CC27BB"/>
  </w:style>
  <w:style w:type="paragraph" w:styleId="NormalWeb">
    <w:name w:val="Normal (Web)"/>
    <w:basedOn w:val="Normal"/>
    <w:uiPriority w:val="99"/>
    <w:unhideWhenUsed/>
    <w:rsid w:val="00D01A31"/>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4573DF"/>
    <w:rPr>
      <w:b/>
      <w:bCs/>
    </w:rPr>
  </w:style>
  <w:style w:type="paragraph" w:styleId="BodyText2">
    <w:name w:val="Body Text 2"/>
    <w:basedOn w:val="Normal"/>
    <w:link w:val="BodyText2Char"/>
    <w:uiPriority w:val="99"/>
    <w:unhideWhenUsed/>
    <w:rsid w:val="00503775"/>
    <w:pPr>
      <w:spacing w:after="120" w:line="480" w:lineRule="auto"/>
    </w:pPr>
  </w:style>
  <w:style w:type="character" w:customStyle="1" w:styleId="BodyText2Char">
    <w:name w:val="Body Text 2 Char"/>
    <w:basedOn w:val="DefaultParagraphFont"/>
    <w:link w:val="BodyText2"/>
    <w:uiPriority w:val="99"/>
    <w:rsid w:val="00503775"/>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9354">
      <w:bodyDiv w:val="1"/>
      <w:marLeft w:val="0"/>
      <w:marRight w:val="0"/>
      <w:marTop w:val="0"/>
      <w:marBottom w:val="0"/>
      <w:divBdr>
        <w:top w:val="none" w:sz="0" w:space="0" w:color="auto"/>
        <w:left w:val="none" w:sz="0" w:space="0" w:color="auto"/>
        <w:bottom w:val="none" w:sz="0" w:space="0" w:color="auto"/>
        <w:right w:val="none" w:sz="0" w:space="0" w:color="auto"/>
      </w:divBdr>
    </w:div>
    <w:div w:id="86922717">
      <w:bodyDiv w:val="1"/>
      <w:marLeft w:val="0"/>
      <w:marRight w:val="0"/>
      <w:marTop w:val="0"/>
      <w:marBottom w:val="0"/>
      <w:divBdr>
        <w:top w:val="none" w:sz="0" w:space="0" w:color="auto"/>
        <w:left w:val="none" w:sz="0" w:space="0" w:color="auto"/>
        <w:bottom w:val="none" w:sz="0" w:space="0" w:color="auto"/>
        <w:right w:val="none" w:sz="0" w:space="0" w:color="auto"/>
      </w:divBdr>
    </w:div>
    <w:div w:id="124739618">
      <w:bodyDiv w:val="1"/>
      <w:marLeft w:val="0"/>
      <w:marRight w:val="0"/>
      <w:marTop w:val="0"/>
      <w:marBottom w:val="0"/>
      <w:divBdr>
        <w:top w:val="none" w:sz="0" w:space="0" w:color="auto"/>
        <w:left w:val="none" w:sz="0" w:space="0" w:color="auto"/>
        <w:bottom w:val="none" w:sz="0" w:space="0" w:color="auto"/>
        <w:right w:val="none" w:sz="0" w:space="0" w:color="auto"/>
      </w:divBdr>
    </w:div>
    <w:div w:id="508567229">
      <w:bodyDiv w:val="1"/>
      <w:marLeft w:val="0"/>
      <w:marRight w:val="0"/>
      <w:marTop w:val="0"/>
      <w:marBottom w:val="0"/>
      <w:divBdr>
        <w:top w:val="none" w:sz="0" w:space="0" w:color="auto"/>
        <w:left w:val="none" w:sz="0" w:space="0" w:color="auto"/>
        <w:bottom w:val="none" w:sz="0" w:space="0" w:color="auto"/>
        <w:right w:val="none" w:sz="0" w:space="0" w:color="auto"/>
      </w:divBdr>
    </w:div>
    <w:div w:id="601038509">
      <w:bodyDiv w:val="1"/>
      <w:marLeft w:val="0"/>
      <w:marRight w:val="0"/>
      <w:marTop w:val="0"/>
      <w:marBottom w:val="0"/>
      <w:divBdr>
        <w:top w:val="none" w:sz="0" w:space="0" w:color="auto"/>
        <w:left w:val="none" w:sz="0" w:space="0" w:color="auto"/>
        <w:bottom w:val="none" w:sz="0" w:space="0" w:color="auto"/>
        <w:right w:val="none" w:sz="0" w:space="0" w:color="auto"/>
      </w:divBdr>
    </w:div>
    <w:div w:id="606694261">
      <w:bodyDiv w:val="1"/>
      <w:marLeft w:val="0"/>
      <w:marRight w:val="0"/>
      <w:marTop w:val="0"/>
      <w:marBottom w:val="0"/>
      <w:divBdr>
        <w:top w:val="none" w:sz="0" w:space="0" w:color="auto"/>
        <w:left w:val="none" w:sz="0" w:space="0" w:color="auto"/>
        <w:bottom w:val="none" w:sz="0" w:space="0" w:color="auto"/>
        <w:right w:val="none" w:sz="0" w:space="0" w:color="auto"/>
      </w:divBdr>
    </w:div>
    <w:div w:id="643200721">
      <w:bodyDiv w:val="1"/>
      <w:marLeft w:val="0"/>
      <w:marRight w:val="0"/>
      <w:marTop w:val="0"/>
      <w:marBottom w:val="0"/>
      <w:divBdr>
        <w:top w:val="none" w:sz="0" w:space="0" w:color="auto"/>
        <w:left w:val="none" w:sz="0" w:space="0" w:color="auto"/>
        <w:bottom w:val="none" w:sz="0" w:space="0" w:color="auto"/>
        <w:right w:val="none" w:sz="0" w:space="0" w:color="auto"/>
      </w:divBdr>
    </w:div>
    <w:div w:id="870260212">
      <w:bodyDiv w:val="1"/>
      <w:marLeft w:val="0"/>
      <w:marRight w:val="0"/>
      <w:marTop w:val="0"/>
      <w:marBottom w:val="0"/>
      <w:divBdr>
        <w:top w:val="none" w:sz="0" w:space="0" w:color="auto"/>
        <w:left w:val="none" w:sz="0" w:space="0" w:color="auto"/>
        <w:bottom w:val="none" w:sz="0" w:space="0" w:color="auto"/>
        <w:right w:val="none" w:sz="0" w:space="0" w:color="auto"/>
      </w:divBdr>
    </w:div>
    <w:div w:id="886717197">
      <w:bodyDiv w:val="1"/>
      <w:marLeft w:val="0"/>
      <w:marRight w:val="0"/>
      <w:marTop w:val="0"/>
      <w:marBottom w:val="0"/>
      <w:divBdr>
        <w:top w:val="none" w:sz="0" w:space="0" w:color="auto"/>
        <w:left w:val="none" w:sz="0" w:space="0" w:color="auto"/>
        <w:bottom w:val="none" w:sz="0" w:space="0" w:color="auto"/>
        <w:right w:val="none" w:sz="0" w:space="0" w:color="auto"/>
      </w:divBdr>
    </w:div>
    <w:div w:id="1057585637">
      <w:bodyDiv w:val="1"/>
      <w:marLeft w:val="0"/>
      <w:marRight w:val="0"/>
      <w:marTop w:val="0"/>
      <w:marBottom w:val="0"/>
      <w:divBdr>
        <w:top w:val="none" w:sz="0" w:space="0" w:color="auto"/>
        <w:left w:val="none" w:sz="0" w:space="0" w:color="auto"/>
        <w:bottom w:val="none" w:sz="0" w:space="0" w:color="auto"/>
        <w:right w:val="none" w:sz="0" w:space="0" w:color="auto"/>
      </w:divBdr>
    </w:div>
    <w:div w:id="1098671933">
      <w:bodyDiv w:val="1"/>
      <w:marLeft w:val="0"/>
      <w:marRight w:val="0"/>
      <w:marTop w:val="0"/>
      <w:marBottom w:val="0"/>
      <w:divBdr>
        <w:top w:val="none" w:sz="0" w:space="0" w:color="auto"/>
        <w:left w:val="none" w:sz="0" w:space="0" w:color="auto"/>
        <w:bottom w:val="none" w:sz="0" w:space="0" w:color="auto"/>
        <w:right w:val="none" w:sz="0" w:space="0" w:color="auto"/>
      </w:divBdr>
    </w:div>
    <w:div w:id="1099253307">
      <w:bodyDiv w:val="1"/>
      <w:marLeft w:val="0"/>
      <w:marRight w:val="0"/>
      <w:marTop w:val="0"/>
      <w:marBottom w:val="0"/>
      <w:divBdr>
        <w:top w:val="none" w:sz="0" w:space="0" w:color="auto"/>
        <w:left w:val="none" w:sz="0" w:space="0" w:color="auto"/>
        <w:bottom w:val="none" w:sz="0" w:space="0" w:color="auto"/>
        <w:right w:val="none" w:sz="0" w:space="0" w:color="auto"/>
      </w:divBdr>
    </w:div>
    <w:div w:id="1157266202">
      <w:bodyDiv w:val="1"/>
      <w:marLeft w:val="0"/>
      <w:marRight w:val="0"/>
      <w:marTop w:val="0"/>
      <w:marBottom w:val="0"/>
      <w:divBdr>
        <w:top w:val="none" w:sz="0" w:space="0" w:color="auto"/>
        <w:left w:val="none" w:sz="0" w:space="0" w:color="auto"/>
        <w:bottom w:val="none" w:sz="0" w:space="0" w:color="auto"/>
        <w:right w:val="none" w:sz="0" w:space="0" w:color="auto"/>
      </w:divBdr>
    </w:div>
    <w:div w:id="1333754437">
      <w:bodyDiv w:val="1"/>
      <w:marLeft w:val="0"/>
      <w:marRight w:val="0"/>
      <w:marTop w:val="0"/>
      <w:marBottom w:val="0"/>
      <w:divBdr>
        <w:top w:val="none" w:sz="0" w:space="0" w:color="auto"/>
        <w:left w:val="none" w:sz="0" w:space="0" w:color="auto"/>
        <w:bottom w:val="none" w:sz="0" w:space="0" w:color="auto"/>
        <w:right w:val="none" w:sz="0" w:space="0" w:color="auto"/>
      </w:divBdr>
    </w:div>
    <w:div w:id="18107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ser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sserc.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serc.org.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enquiries@sserc.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58AEE-907B-4CEA-8D2E-11F9E7565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48EF4-DE1F-4683-890D-80937D381747}">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customXml/itemProps3.xml><?xml version="1.0" encoding="utf-8"?>
<ds:datastoreItem xmlns:ds="http://schemas.openxmlformats.org/officeDocument/2006/customXml" ds:itemID="{70540996-9A8C-4C60-98E4-7FF7ADACE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222</cp:revision>
  <dcterms:created xsi:type="dcterms:W3CDTF">2019-11-27T13:54:00Z</dcterms:created>
  <dcterms:modified xsi:type="dcterms:W3CDTF">2019-11-28T15:38:00Z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