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85C" w:rsidRPr="004E21DC" w:rsidRDefault="00AE785C" w:rsidP="00AE785C">
      <w:pPr>
        <w:rPr>
          <w:b/>
          <w:sz w:val="28"/>
          <w:szCs w:val="28"/>
        </w:rPr>
      </w:pPr>
      <w:r>
        <w:rPr>
          <w:noProof/>
          <w:lang w:eastAsia="en-GB"/>
        </w:rPr>
        <w:drawing>
          <wp:anchor distT="0" distB="0" distL="114300" distR="114300" simplePos="0" relativeHeight="251653632" behindDoc="0" locked="0" layoutInCell="1" allowOverlap="1">
            <wp:simplePos x="0" y="0"/>
            <wp:positionH relativeFrom="column">
              <wp:posOffset>-481330</wp:posOffset>
            </wp:positionH>
            <wp:positionV relativeFrom="paragraph">
              <wp:posOffset>-348615</wp:posOffset>
            </wp:positionV>
            <wp:extent cx="972820" cy="974725"/>
            <wp:effectExtent l="19050" t="0" r="0" b="0"/>
            <wp:wrapSquare wrapText="bothSides"/>
            <wp:docPr id="3" name="Picture 4" descr="SSERC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SERC_jpg"/>
                    <pic:cNvPicPr>
                      <a:picLocks noChangeAspect="1" noChangeArrowheads="1"/>
                    </pic:cNvPicPr>
                  </pic:nvPicPr>
                  <pic:blipFill>
                    <a:blip r:embed="rId5" cstate="print"/>
                    <a:srcRect/>
                    <a:stretch>
                      <a:fillRect/>
                    </a:stretch>
                  </pic:blipFill>
                  <pic:spPr bwMode="auto">
                    <a:xfrm>
                      <a:off x="0" y="0"/>
                      <a:ext cx="972820" cy="974725"/>
                    </a:xfrm>
                    <a:prstGeom prst="rect">
                      <a:avLst/>
                    </a:prstGeom>
                    <a:noFill/>
                    <a:ln w="9525">
                      <a:noFill/>
                      <a:miter lim="800000"/>
                      <a:headEnd/>
                      <a:tailEnd/>
                    </a:ln>
                  </pic:spPr>
                </pic:pic>
              </a:graphicData>
            </a:graphic>
          </wp:anchor>
        </w:drawing>
      </w:r>
    </w:p>
    <w:p w:rsidR="00AE785C" w:rsidRDefault="00AE785C" w:rsidP="00AE785C"/>
    <w:tbl>
      <w:tblPr>
        <w:tblpPr w:leftFromText="187" w:rightFromText="187" w:vertAnchor="page" w:horzAnchor="margin" w:tblpXSpec="right" w:tblpY="4782"/>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791"/>
      </w:tblGrid>
      <w:tr w:rsidR="00AE785C" w:rsidRPr="00036364" w:rsidTr="000B4C02">
        <w:tc>
          <w:tcPr>
            <w:tcW w:w="0" w:type="auto"/>
          </w:tcPr>
          <w:p w:rsidR="00AE785C" w:rsidRPr="00036364" w:rsidRDefault="00AE785C" w:rsidP="000B4C02">
            <w:pPr>
              <w:pStyle w:val="NoSpacing"/>
              <w:rPr>
                <w:sz w:val="72"/>
                <w:szCs w:val="72"/>
              </w:rPr>
            </w:pPr>
            <w:r w:rsidRPr="00D73042">
              <w:rPr>
                <w:sz w:val="72"/>
                <w:szCs w:val="72"/>
              </w:rPr>
              <w:t>Chemical Demonstrations</w:t>
            </w:r>
          </w:p>
        </w:tc>
      </w:tr>
      <w:tr w:rsidR="00AE785C" w:rsidRPr="00036364" w:rsidTr="000B4C02">
        <w:trPr>
          <w:trHeight w:val="1623"/>
        </w:trPr>
        <w:tc>
          <w:tcPr>
            <w:tcW w:w="0" w:type="auto"/>
          </w:tcPr>
          <w:p w:rsidR="00AE785C" w:rsidRPr="00036364" w:rsidRDefault="007C6ADF" w:rsidP="000B4C02">
            <w:pPr>
              <w:pStyle w:val="NoSpacing"/>
              <w:jc w:val="center"/>
              <w:rPr>
                <w:sz w:val="52"/>
                <w:szCs w:val="52"/>
              </w:rPr>
            </w:pPr>
            <w:r>
              <w:rPr>
                <w:sz w:val="52"/>
                <w:szCs w:val="52"/>
              </w:rPr>
              <w:t>Sea-Water Buffering</w:t>
            </w:r>
          </w:p>
        </w:tc>
      </w:tr>
    </w:tbl>
    <w:p w:rsidR="00AE785C" w:rsidRDefault="00AE785C" w:rsidP="00AE785C"/>
    <w:p w:rsidR="00AE785C" w:rsidRDefault="00496005" w:rsidP="00AE785C">
      <w:pPr>
        <w:rPr>
          <w:rFonts w:eastAsiaTheme="majorEastAsia" w:cstheme="majorBidi"/>
          <w:spacing w:val="5"/>
          <w:kern w:val="28"/>
          <w:sz w:val="48"/>
          <w:szCs w:val="52"/>
        </w:rPr>
      </w:pPr>
      <w:r>
        <w:rPr>
          <w:noProof/>
          <w:sz w:val="72"/>
          <w:szCs w:val="72"/>
          <w:lang w:eastAsia="en-GB"/>
        </w:rPr>
        <w:pict>
          <v:shapetype id="_x0000_t202" coordsize="21600,21600" o:spt="202" path="m,l,21600r21600,l21600,xe">
            <v:stroke joinstyle="miter"/>
            <v:path gradientshapeok="t" o:connecttype="rect"/>
          </v:shapetype>
          <v:shape id="_x0000_s1028" type="#_x0000_t202" style="position:absolute;margin-left:13.9pt;margin-top:620.9pt;width:378.7pt;height:83.5pt;z-index:-251659776;mso-height-percent:200;mso-position-horizontal-relative:text;mso-position-vertical-relative:page;mso-height-percent:200;mso-width-relative:margin;mso-height-relative:margin" wrapcoords="-90 -58 -90 21542 21690 21542 21690 -58 -90 -58" o:allowincell="f" o:allowoverlap="f">
            <v:textbox style="mso-next-textbox:#_x0000_s1028;mso-fit-shape-to-text:t">
              <w:txbxContent>
                <w:p w:rsidR="00DE1C06" w:rsidRDefault="002C1E88" w:rsidP="00AE785C">
                  <w:pPr>
                    <w:rPr>
                      <w:sz w:val="28"/>
                      <w:szCs w:val="28"/>
                    </w:rPr>
                  </w:pPr>
                  <w:proofErr w:type="spellStart"/>
                  <w:r w:rsidRPr="00696C69">
                    <w:rPr>
                      <w:b/>
                      <w:sz w:val="28"/>
                      <w:szCs w:val="28"/>
                    </w:rPr>
                    <w:t>CfE</w:t>
                  </w:r>
                  <w:proofErr w:type="spellEnd"/>
                  <w:r>
                    <w:rPr>
                      <w:b/>
                      <w:sz w:val="28"/>
                      <w:szCs w:val="28"/>
                    </w:rPr>
                    <w:t xml:space="preserve"> Advanced Higher </w:t>
                  </w:r>
                  <w:r w:rsidR="00DE1C06">
                    <w:rPr>
                      <w:sz w:val="28"/>
                      <w:szCs w:val="28"/>
                    </w:rPr>
                    <w:t xml:space="preserve"> – </w:t>
                  </w:r>
                </w:p>
                <w:p w:rsidR="00DE1C06" w:rsidRPr="00696C69" w:rsidRDefault="00DE1C06" w:rsidP="00696C69">
                  <w:pPr>
                    <w:ind w:firstLine="720"/>
                    <w:rPr>
                      <w:b/>
                      <w:sz w:val="28"/>
                      <w:szCs w:val="28"/>
                    </w:rPr>
                  </w:pPr>
                  <w:r w:rsidRPr="00696C69">
                    <w:rPr>
                      <w:b/>
                      <w:sz w:val="28"/>
                      <w:szCs w:val="28"/>
                    </w:rPr>
                    <w:t>Inorganic and Physical Chemistry</w:t>
                  </w:r>
                </w:p>
                <w:p w:rsidR="00DE1C06" w:rsidRPr="00696C69" w:rsidRDefault="00DE1C06" w:rsidP="00696C69">
                  <w:pPr>
                    <w:ind w:left="720" w:firstLine="720"/>
                    <w:rPr>
                      <w:bCs/>
                      <w:sz w:val="28"/>
                      <w:szCs w:val="28"/>
                    </w:rPr>
                  </w:pPr>
                  <w:r w:rsidRPr="00696C69">
                    <w:rPr>
                      <w:bCs/>
                      <w:sz w:val="28"/>
                      <w:szCs w:val="28"/>
                    </w:rPr>
                    <w:t>Oxidation states of transition metals</w:t>
                  </w:r>
                </w:p>
              </w:txbxContent>
            </v:textbox>
            <w10:wrap type="tight" anchory="page"/>
          </v:shape>
        </w:pict>
      </w:r>
      <w:r w:rsidR="00DE1C06" w:rsidRPr="00DE1C06">
        <w:rPr>
          <w:noProof/>
          <w:lang w:eastAsia="en-GB"/>
        </w:rPr>
        <w:t xml:space="preserve"> </w:t>
      </w:r>
      <w:r w:rsidR="00AE785C" w:rsidRPr="00A64E7D">
        <w:rPr>
          <w:szCs w:val="28"/>
        </w:rPr>
        <w:t xml:space="preserve"> </w:t>
      </w:r>
      <w:r w:rsidR="00AE785C">
        <w:rPr>
          <w:b/>
          <w:bCs/>
          <w:sz w:val="28"/>
          <w:szCs w:val="28"/>
        </w:rPr>
        <w:br w:type="page"/>
      </w:r>
    </w:p>
    <w:p w:rsidR="00DE1C06" w:rsidRPr="00DE1C06" w:rsidRDefault="00DE1C06" w:rsidP="00DE1C06">
      <w:pPr>
        <w:rPr>
          <w:b/>
          <w:kern w:val="28"/>
          <w:szCs w:val="24"/>
        </w:rPr>
      </w:pPr>
      <w:r w:rsidRPr="00DE1C06">
        <w:rPr>
          <w:b/>
          <w:kern w:val="28"/>
          <w:szCs w:val="24"/>
        </w:rPr>
        <w:lastRenderedPageBreak/>
        <w:t>Introduction</w:t>
      </w:r>
    </w:p>
    <w:p w:rsidR="00DE1C06" w:rsidRDefault="007C6ADF" w:rsidP="00DE1C06">
      <w:pPr>
        <w:rPr>
          <w:kern w:val="28"/>
          <w:szCs w:val="24"/>
        </w:rPr>
      </w:pPr>
      <w:r>
        <w:rPr>
          <w:kern w:val="28"/>
          <w:szCs w:val="24"/>
        </w:rPr>
        <w:t xml:space="preserve">Ocean acidification is a growing problem as a result of man-made </w:t>
      </w:r>
      <w:r w:rsidRPr="007C6ADF">
        <w:rPr>
          <w:kern w:val="28"/>
          <w:szCs w:val="24"/>
        </w:rPr>
        <w:t>CO</w:t>
      </w:r>
      <w:r w:rsidRPr="007C6ADF">
        <w:rPr>
          <w:kern w:val="28"/>
          <w:szCs w:val="24"/>
          <w:vertAlign w:val="subscript"/>
        </w:rPr>
        <w:t>2</w:t>
      </w:r>
      <w:r>
        <w:rPr>
          <w:kern w:val="28"/>
          <w:szCs w:val="24"/>
        </w:rPr>
        <w:t xml:space="preserve"> emissions</w:t>
      </w:r>
      <w:r w:rsidR="00DE1C06" w:rsidRPr="00DE1C06">
        <w:rPr>
          <w:kern w:val="28"/>
          <w:szCs w:val="24"/>
        </w:rPr>
        <w:t>.</w:t>
      </w:r>
      <w:r>
        <w:rPr>
          <w:kern w:val="28"/>
          <w:szCs w:val="24"/>
        </w:rPr>
        <w:t xml:space="preserve"> The name is slightly misleading though. Sea water is actually alkaline, averaging around pH 8.2</w:t>
      </w:r>
      <w:r w:rsidR="00EA2D69">
        <w:rPr>
          <w:kern w:val="28"/>
          <w:szCs w:val="24"/>
        </w:rPr>
        <w:t xml:space="preserve">. The introduction of all the </w:t>
      </w:r>
      <w:r w:rsidR="00EA2D69" w:rsidRPr="00EA2D69">
        <w:rPr>
          <w:kern w:val="28"/>
          <w:szCs w:val="24"/>
        </w:rPr>
        <w:t>CO</w:t>
      </w:r>
      <w:r w:rsidR="00EA2D69" w:rsidRPr="00EA2D69">
        <w:rPr>
          <w:kern w:val="28"/>
          <w:szCs w:val="24"/>
          <w:vertAlign w:val="subscript"/>
        </w:rPr>
        <w:t>2</w:t>
      </w:r>
      <w:r w:rsidR="00EA2D69">
        <w:rPr>
          <w:kern w:val="28"/>
          <w:szCs w:val="24"/>
        </w:rPr>
        <w:t xml:space="preserve"> is making the oceans less alkaline rather than more acid but the end result is the same.</w:t>
      </w:r>
    </w:p>
    <w:p w:rsidR="00EA2D69" w:rsidRPr="00DE1C06" w:rsidRDefault="00EA2D69" w:rsidP="00DE1C06">
      <w:pPr>
        <w:rPr>
          <w:kern w:val="28"/>
          <w:szCs w:val="24"/>
        </w:rPr>
      </w:pPr>
      <w:r>
        <w:rPr>
          <w:kern w:val="28"/>
          <w:szCs w:val="24"/>
        </w:rPr>
        <w:t>The reason the situation is not as bad as it might be, and also why it was freshwater lakes that were being worse affected by acid rain than the seas, is that the salts dissolved in sea-water produce a significant buffering action.</w:t>
      </w:r>
    </w:p>
    <w:p w:rsidR="00DE1C06" w:rsidRPr="00DE1C06" w:rsidRDefault="00DE1C06" w:rsidP="00DE1C06">
      <w:pPr>
        <w:rPr>
          <w:b/>
          <w:kern w:val="28"/>
          <w:szCs w:val="24"/>
        </w:rPr>
      </w:pPr>
      <w:r w:rsidRPr="00DE1C06">
        <w:rPr>
          <w:b/>
          <w:kern w:val="28"/>
          <w:szCs w:val="24"/>
        </w:rPr>
        <w:t>You will need</w:t>
      </w:r>
    </w:p>
    <w:tbl>
      <w:tblPr>
        <w:tblStyle w:val="TableGrid"/>
        <w:tblW w:w="0" w:type="auto"/>
        <w:tblLook w:val="04A0" w:firstRow="1" w:lastRow="0" w:firstColumn="1" w:lastColumn="0" w:noHBand="0" w:noVBand="1"/>
      </w:tblPr>
      <w:tblGrid>
        <w:gridCol w:w="4621"/>
        <w:gridCol w:w="4621"/>
      </w:tblGrid>
      <w:tr w:rsidR="00DE1C06" w:rsidRPr="00DE1C06" w:rsidTr="00DE1C06">
        <w:tc>
          <w:tcPr>
            <w:tcW w:w="4621" w:type="dxa"/>
          </w:tcPr>
          <w:p w:rsidR="00DE1C06" w:rsidRPr="00DE1C06" w:rsidRDefault="00EA2D69" w:rsidP="00DE1C06">
            <w:pPr>
              <w:rPr>
                <w:kern w:val="28"/>
                <w:sz w:val="24"/>
                <w:szCs w:val="24"/>
              </w:rPr>
            </w:pPr>
            <w:r>
              <w:rPr>
                <w:kern w:val="28"/>
                <w:sz w:val="24"/>
                <w:szCs w:val="24"/>
              </w:rPr>
              <w:t>2</w:t>
            </w:r>
            <w:r w:rsidR="00DE1C06" w:rsidRPr="00DE1C06">
              <w:rPr>
                <w:kern w:val="28"/>
                <w:sz w:val="24"/>
                <w:szCs w:val="24"/>
              </w:rPr>
              <w:t xml:space="preserve"> x 250 cm</w:t>
            </w:r>
            <w:r w:rsidR="00DE1C06" w:rsidRPr="00113B31">
              <w:rPr>
                <w:kern w:val="28"/>
                <w:sz w:val="24"/>
                <w:szCs w:val="24"/>
                <w:vertAlign w:val="superscript"/>
              </w:rPr>
              <w:t>3</w:t>
            </w:r>
            <w:r w:rsidR="00DE1C06" w:rsidRPr="00DE1C06">
              <w:rPr>
                <w:kern w:val="28"/>
                <w:sz w:val="24"/>
                <w:szCs w:val="24"/>
              </w:rPr>
              <w:t xml:space="preserve"> flask / beaker</w:t>
            </w:r>
          </w:p>
        </w:tc>
        <w:tc>
          <w:tcPr>
            <w:tcW w:w="4621" w:type="dxa"/>
          </w:tcPr>
          <w:p w:rsidR="00DE1C06" w:rsidRPr="00DE1C06" w:rsidRDefault="00A319F7" w:rsidP="00DE1C06">
            <w:pPr>
              <w:rPr>
                <w:kern w:val="28"/>
                <w:sz w:val="24"/>
                <w:szCs w:val="24"/>
              </w:rPr>
            </w:pPr>
            <w:r>
              <w:rPr>
                <w:kern w:val="28"/>
                <w:sz w:val="24"/>
                <w:szCs w:val="24"/>
              </w:rPr>
              <w:t xml:space="preserve">1 x T-piece and </w:t>
            </w:r>
            <w:r w:rsidR="000F3A1C">
              <w:rPr>
                <w:kern w:val="28"/>
                <w:sz w:val="24"/>
                <w:szCs w:val="24"/>
              </w:rPr>
              <w:t>tubing</w:t>
            </w:r>
          </w:p>
        </w:tc>
      </w:tr>
      <w:tr w:rsidR="00DE1C06" w:rsidRPr="00DE1C06" w:rsidTr="00DE1C06">
        <w:tc>
          <w:tcPr>
            <w:tcW w:w="4621" w:type="dxa"/>
          </w:tcPr>
          <w:p w:rsidR="00DE1C06" w:rsidRPr="00DE1C06" w:rsidRDefault="00A319F7" w:rsidP="00DE1C06">
            <w:pPr>
              <w:rPr>
                <w:kern w:val="28"/>
                <w:sz w:val="24"/>
                <w:szCs w:val="24"/>
              </w:rPr>
            </w:pPr>
            <w:r>
              <w:rPr>
                <w:kern w:val="28"/>
                <w:sz w:val="24"/>
                <w:szCs w:val="24"/>
              </w:rPr>
              <w:t>Tap water</w:t>
            </w:r>
            <w:r w:rsidR="000F3A1C">
              <w:rPr>
                <w:kern w:val="28"/>
                <w:sz w:val="24"/>
                <w:szCs w:val="24"/>
              </w:rPr>
              <w:t>*</w:t>
            </w:r>
          </w:p>
        </w:tc>
        <w:tc>
          <w:tcPr>
            <w:tcW w:w="4621" w:type="dxa"/>
          </w:tcPr>
          <w:p w:rsidR="00DE1C06" w:rsidRPr="00DE1C06" w:rsidRDefault="000F3A1C" w:rsidP="00DE1C06">
            <w:pPr>
              <w:rPr>
                <w:kern w:val="28"/>
                <w:sz w:val="24"/>
                <w:szCs w:val="24"/>
              </w:rPr>
            </w:pPr>
            <w:r>
              <w:rPr>
                <w:kern w:val="28"/>
                <w:sz w:val="24"/>
                <w:szCs w:val="24"/>
              </w:rPr>
              <w:t>Sea water</w:t>
            </w:r>
          </w:p>
        </w:tc>
      </w:tr>
      <w:tr w:rsidR="00DE1C06" w:rsidRPr="00DE1C06" w:rsidTr="00DE1C06">
        <w:tc>
          <w:tcPr>
            <w:tcW w:w="4621" w:type="dxa"/>
          </w:tcPr>
          <w:p w:rsidR="00DE1C06" w:rsidRPr="00DE1C06" w:rsidRDefault="00A319F7" w:rsidP="00DE1C06">
            <w:pPr>
              <w:rPr>
                <w:kern w:val="28"/>
                <w:sz w:val="24"/>
                <w:szCs w:val="24"/>
              </w:rPr>
            </w:pPr>
            <w:r>
              <w:rPr>
                <w:kern w:val="28"/>
                <w:sz w:val="24"/>
                <w:szCs w:val="24"/>
              </w:rPr>
              <w:t>Universal indicator</w:t>
            </w:r>
          </w:p>
        </w:tc>
        <w:tc>
          <w:tcPr>
            <w:tcW w:w="4621" w:type="dxa"/>
          </w:tcPr>
          <w:p w:rsidR="00DE1C06" w:rsidRPr="00DE1C06" w:rsidRDefault="00DE1C06" w:rsidP="00DE1C06">
            <w:pPr>
              <w:rPr>
                <w:kern w:val="28"/>
                <w:sz w:val="24"/>
                <w:szCs w:val="24"/>
              </w:rPr>
            </w:pPr>
          </w:p>
        </w:tc>
      </w:tr>
    </w:tbl>
    <w:p w:rsidR="00DE1C06" w:rsidRDefault="00DE1C06" w:rsidP="00DE1C06">
      <w:pPr>
        <w:rPr>
          <w:kern w:val="28"/>
          <w:szCs w:val="24"/>
        </w:rPr>
      </w:pPr>
    </w:p>
    <w:p w:rsidR="000F3A1C" w:rsidRPr="00DE1C06" w:rsidRDefault="000F3A1C" w:rsidP="00DE1C06">
      <w:pPr>
        <w:rPr>
          <w:kern w:val="28"/>
          <w:szCs w:val="24"/>
        </w:rPr>
      </w:pPr>
      <w:r>
        <w:rPr>
          <w:kern w:val="28"/>
          <w:szCs w:val="24"/>
        </w:rPr>
        <w:t xml:space="preserve">* don’t use distilled water to compare as the small amount of </w:t>
      </w:r>
      <w:r w:rsidRPr="000F3A1C">
        <w:rPr>
          <w:kern w:val="28"/>
          <w:szCs w:val="24"/>
        </w:rPr>
        <w:t>CO</w:t>
      </w:r>
      <w:r w:rsidRPr="000F3A1C">
        <w:rPr>
          <w:kern w:val="28"/>
          <w:szCs w:val="24"/>
          <w:vertAlign w:val="subscript"/>
        </w:rPr>
        <w:t>2</w:t>
      </w:r>
      <w:r>
        <w:rPr>
          <w:kern w:val="28"/>
          <w:szCs w:val="24"/>
        </w:rPr>
        <w:t xml:space="preserve"> dissolved in it will turn universal indicator yellow from the start.</w:t>
      </w:r>
    </w:p>
    <w:p w:rsidR="00DE1C06" w:rsidRPr="00DE1C06" w:rsidRDefault="00496005" w:rsidP="00DE1C06">
      <w:pPr>
        <w:rPr>
          <w:b/>
          <w:kern w:val="28"/>
          <w:szCs w:val="24"/>
        </w:rPr>
      </w:pPr>
      <w:r>
        <w:rPr>
          <w:b/>
          <w:noProof/>
          <w:kern w:val="28"/>
          <w:szCs w:val="24"/>
          <w:lang w:eastAsia="en-GB"/>
        </w:rPr>
        <w:pict>
          <v:shape id="_x0000_s1036" type="#_x0000_t202" style="position:absolute;margin-left:225pt;margin-top:16.35pt;width:79.2pt;height:18pt;z-index:251660800" stroked="f">
            <v:textbox inset="0,0,0,0">
              <w:txbxContent>
                <w:p w:rsidR="000240F2" w:rsidRDefault="00857323" w:rsidP="000240F2">
                  <w:r>
                    <w:t>T - piece</w:t>
                  </w:r>
                </w:p>
              </w:txbxContent>
            </v:textbox>
          </v:shape>
        </w:pict>
      </w:r>
      <w:r w:rsidR="000240F2">
        <w:rPr>
          <w:noProof/>
          <w:lang w:eastAsia="en-GB"/>
        </w:rPr>
        <w:drawing>
          <wp:anchor distT="0" distB="0" distL="114300" distR="114300" simplePos="0" relativeHeight="251654656" behindDoc="0" locked="0" layoutInCell="1" allowOverlap="1" wp14:anchorId="176D2E11" wp14:editId="528CF893">
            <wp:simplePos x="0" y="0"/>
            <wp:positionH relativeFrom="column">
              <wp:posOffset>4137660</wp:posOffset>
            </wp:positionH>
            <wp:positionV relativeFrom="paragraph">
              <wp:posOffset>161925</wp:posOffset>
            </wp:positionV>
            <wp:extent cx="1363980" cy="25012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3980" cy="2501265"/>
                    </a:xfrm>
                    <a:prstGeom prst="rect">
                      <a:avLst/>
                    </a:prstGeom>
                  </pic:spPr>
                </pic:pic>
              </a:graphicData>
            </a:graphic>
            <wp14:sizeRelH relativeFrom="page">
              <wp14:pctWidth>0</wp14:pctWidth>
            </wp14:sizeRelH>
            <wp14:sizeRelV relativeFrom="page">
              <wp14:pctHeight>0</wp14:pctHeight>
            </wp14:sizeRelV>
          </wp:anchor>
        </w:drawing>
      </w:r>
      <w:r w:rsidR="00DE1C06" w:rsidRPr="00DE1C06">
        <w:rPr>
          <w:b/>
          <w:kern w:val="28"/>
          <w:szCs w:val="24"/>
        </w:rPr>
        <w:t>To Do</w:t>
      </w:r>
    </w:p>
    <w:p w:rsidR="00DE1C06" w:rsidRPr="00DE1C06" w:rsidRDefault="00496005" w:rsidP="00DE1C06">
      <w:pPr>
        <w:rPr>
          <w:b/>
          <w:kern w:val="28"/>
          <w:szCs w:val="24"/>
        </w:rPr>
      </w:pPr>
      <w:r>
        <w:rPr>
          <w:b/>
          <w:noProof/>
          <w:kern w:val="28"/>
          <w:szCs w:val="24"/>
          <w:lang w:eastAsia="en-GB"/>
        </w:rPr>
        <w:pict>
          <v:shapetype id="_x0000_t32" coordsize="21600,21600" o:spt="32" o:oned="t" path="m,l21600,21600e" filled="f">
            <v:path arrowok="t" fillok="f" o:connecttype="none"/>
            <o:lock v:ext="edit" shapetype="t"/>
          </v:shapetype>
          <v:shape id="_x0000_s1037" type="#_x0000_t32" style="position:absolute;margin-left:317.4pt;margin-top:1.35pt;width:55.2pt;height:1.15pt;flip:y;z-index:251661824" o:connectortype="straight" strokeweight="2pt">
            <v:stroke endarrow="block" endarrowwidth="wide" endarrowlength="long"/>
          </v:shape>
        </w:pict>
      </w:r>
      <w:r w:rsidR="00DE1C06">
        <w:rPr>
          <w:b/>
          <w:kern w:val="28"/>
          <w:szCs w:val="24"/>
        </w:rPr>
        <w:t>P</w:t>
      </w:r>
      <w:r w:rsidR="00DE1C06" w:rsidRPr="00DE1C06">
        <w:rPr>
          <w:b/>
          <w:kern w:val="28"/>
          <w:szCs w:val="24"/>
        </w:rPr>
        <w:t>reparation</w:t>
      </w:r>
    </w:p>
    <w:p w:rsidR="00DE1C06" w:rsidRPr="000240F2" w:rsidRDefault="000240F2" w:rsidP="000240F2">
      <w:pPr>
        <w:pStyle w:val="ListParagraph"/>
        <w:numPr>
          <w:ilvl w:val="0"/>
          <w:numId w:val="3"/>
        </w:numPr>
        <w:rPr>
          <w:kern w:val="28"/>
          <w:szCs w:val="24"/>
        </w:rPr>
      </w:pPr>
      <w:r w:rsidRPr="000240F2">
        <w:rPr>
          <w:kern w:val="28"/>
          <w:szCs w:val="24"/>
        </w:rPr>
        <w:t>Preparing the blowing tubes</w:t>
      </w:r>
    </w:p>
    <w:p w:rsidR="000240F2" w:rsidRDefault="00496005" w:rsidP="000240F2">
      <w:pPr>
        <w:pStyle w:val="ListParagraph"/>
        <w:ind w:left="792"/>
        <w:rPr>
          <w:kern w:val="28"/>
          <w:szCs w:val="24"/>
        </w:rPr>
      </w:pPr>
      <w:r>
        <w:rPr>
          <w:b/>
          <w:noProof/>
          <w:kern w:val="28"/>
          <w:szCs w:val="24"/>
          <w:lang w:eastAsia="en-GB"/>
        </w:rPr>
        <w:pict>
          <v:shape id="_x0000_s1035" type="#_x0000_t202" style="position:absolute;left:0;text-align:left;margin-left:226.8pt;margin-top:4.55pt;width:79.2pt;height:30.6pt;z-index:251659776" stroked="f">
            <v:textbox inset="0,0,0,0">
              <w:txbxContent>
                <w:p w:rsidR="000240F2" w:rsidRDefault="000240F2" w:rsidP="000240F2">
                  <w:r>
                    <w:t>Rubber/plastic tubing</w:t>
                  </w:r>
                </w:p>
              </w:txbxContent>
            </v:textbox>
          </v:shape>
        </w:pict>
      </w:r>
    </w:p>
    <w:p w:rsidR="000240F2" w:rsidRDefault="000240F2" w:rsidP="000240F2">
      <w:pPr>
        <w:pStyle w:val="ListParagraph"/>
        <w:ind w:left="792"/>
        <w:rPr>
          <w:kern w:val="28"/>
          <w:szCs w:val="24"/>
        </w:rPr>
      </w:pPr>
    </w:p>
    <w:p w:rsidR="000240F2" w:rsidRDefault="000240F2" w:rsidP="000240F2">
      <w:pPr>
        <w:pStyle w:val="ListParagraph"/>
        <w:ind w:left="792"/>
        <w:rPr>
          <w:kern w:val="28"/>
          <w:szCs w:val="24"/>
        </w:rPr>
      </w:pPr>
    </w:p>
    <w:p w:rsidR="000240F2" w:rsidRDefault="000240F2" w:rsidP="000240F2">
      <w:pPr>
        <w:pStyle w:val="ListParagraph"/>
        <w:ind w:left="792"/>
        <w:rPr>
          <w:kern w:val="28"/>
          <w:szCs w:val="24"/>
        </w:rPr>
      </w:pPr>
    </w:p>
    <w:p w:rsidR="000240F2" w:rsidRDefault="000240F2" w:rsidP="000240F2">
      <w:pPr>
        <w:pStyle w:val="ListParagraph"/>
        <w:ind w:left="792"/>
        <w:rPr>
          <w:kern w:val="28"/>
          <w:szCs w:val="24"/>
        </w:rPr>
      </w:pPr>
    </w:p>
    <w:p w:rsidR="000240F2" w:rsidRDefault="000240F2" w:rsidP="000240F2">
      <w:pPr>
        <w:pStyle w:val="ListParagraph"/>
        <w:ind w:left="792"/>
        <w:rPr>
          <w:kern w:val="28"/>
          <w:szCs w:val="24"/>
        </w:rPr>
      </w:pPr>
    </w:p>
    <w:p w:rsidR="000240F2" w:rsidRDefault="00496005" w:rsidP="000240F2">
      <w:pPr>
        <w:pStyle w:val="ListParagraph"/>
        <w:ind w:left="792"/>
        <w:rPr>
          <w:kern w:val="28"/>
          <w:szCs w:val="24"/>
        </w:rPr>
      </w:pPr>
      <w:r>
        <w:rPr>
          <w:noProof/>
          <w:kern w:val="28"/>
          <w:szCs w:val="24"/>
          <w:lang w:eastAsia="en-GB"/>
        </w:rPr>
        <w:pict>
          <v:shape id="_x0000_s1034" type="#_x0000_t202" style="position:absolute;left:0;text-align:left;margin-left:229.8pt;margin-top:9.55pt;width:79.2pt;height:18pt;z-index:251658752" stroked="f">
            <v:textbox inset="0,0,0,0">
              <w:txbxContent>
                <w:p w:rsidR="000240F2" w:rsidRDefault="000240F2">
                  <w:r>
                    <w:t>Glass tube</w:t>
                  </w:r>
                </w:p>
              </w:txbxContent>
            </v:textbox>
          </v:shape>
        </w:pict>
      </w:r>
    </w:p>
    <w:p w:rsidR="000240F2" w:rsidRPr="000240F2" w:rsidRDefault="000240F2" w:rsidP="000240F2">
      <w:pPr>
        <w:pStyle w:val="ListParagraph"/>
        <w:ind w:left="792"/>
        <w:rPr>
          <w:kern w:val="28"/>
          <w:szCs w:val="24"/>
        </w:rPr>
      </w:pPr>
    </w:p>
    <w:p w:rsidR="00DE1C06" w:rsidRPr="00DE1C06" w:rsidRDefault="00DE1C06" w:rsidP="00DE1C06">
      <w:pPr>
        <w:ind w:left="426" w:hanging="426"/>
        <w:rPr>
          <w:kern w:val="28"/>
          <w:szCs w:val="24"/>
        </w:rPr>
      </w:pPr>
      <w:r>
        <w:rPr>
          <w:kern w:val="28"/>
          <w:szCs w:val="24"/>
        </w:rPr>
        <w:t xml:space="preserve">b. </w:t>
      </w:r>
      <w:r>
        <w:rPr>
          <w:kern w:val="28"/>
          <w:szCs w:val="24"/>
        </w:rPr>
        <w:tab/>
      </w:r>
      <w:r w:rsidRPr="00DE1C06">
        <w:rPr>
          <w:kern w:val="28"/>
          <w:szCs w:val="24"/>
        </w:rPr>
        <w:t xml:space="preserve">Make up </w:t>
      </w:r>
      <w:r w:rsidR="008B23C8">
        <w:rPr>
          <w:kern w:val="28"/>
          <w:szCs w:val="24"/>
        </w:rPr>
        <w:t>the seawater</w:t>
      </w:r>
    </w:p>
    <w:p w:rsidR="00DE1C06" w:rsidRDefault="00E52E14" w:rsidP="00DE1C06">
      <w:pPr>
        <w:ind w:left="426"/>
        <w:rPr>
          <w:kern w:val="28"/>
          <w:szCs w:val="24"/>
        </w:rPr>
      </w:pPr>
      <w:r>
        <w:rPr>
          <w:kern w:val="28"/>
          <w:szCs w:val="24"/>
        </w:rPr>
        <w:t>You can use fresh seawater if you live near the sea but in this case make sure it is clean and free from contamination.</w:t>
      </w:r>
    </w:p>
    <w:p w:rsidR="00E52E14" w:rsidRDefault="00E52E14" w:rsidP="00DE1C06">
      <w:pPr>
        <w:ind w:left="426"/>
        <w:rPr>
          <w:kern w:val="28"/>
          <w:szCs w:val="24"/>
        </w:rPr>
      </w:pPr>
      <w:r>
        <w:rPr>
          <w:kern w:val="28"/>
          <w:szCs w:val="24"/>
        </w:rPr>
        <w:t>For artificial seawater, you will need to either buy marine salts from an aquatics centre or use the recipe on the SSERC website (leaving out the optional chemicals)</w:t>
      </w:r>
      <w:r w:rsidR="000F3A1C">
        <w:rPr>
          <w:kern w:val="28"/>
          <w:szCs w:val="24"/>
        </w:rPr>
        <w:t>.</w:t>
      </w:r>
    </w:p>
    <w:p w:rsidR="000F3A1C" w:rsidRPr="000F3A1C" w:rsidRDefault="000F3A1C" w:rsidP="000F3A1C">
      <w:pPr>
        <w:ind w:left="720"/>
        <w:rPr>
          <w:i/>
          <w:kern w:val="28"/>
          <w:szCs w:val="24"/>
        </w:rPr>
      </w:pPr>
      <w:r w:rsidRPr="000F3A1C">
        <w:rPr>
          <w:i/>
          <w:kern w:val="28"/>
          <w:szCs w:val="24"/>
        </w:rPr>
        <w:t>Dissolve the following salts in 250 cm</w:t>
      </w:r>
      <w:r w:rsidRPr="000F3A1C">
        <w:rPr>
          <w:i/>
          <w:kern w:val="28"/>
          <w:szCs w:val="24"/>
          <w:vertAlign w:val="superscript"/>
        </w:rPr>
        <w:t>3</w:t>
      </w:r>
      <w:r w:rsidRPr="000F3A1C">
        <w:rPr>
          <w:i/>
          <w:kern w:val="28"/>
          <w:szCs w:val="24"/>
        </w:rPr>
        <w:t xml:space="preserve"> of pure water and then dilute to 1000 cm</w:t>
      </w:r>
      <w:r w:rsidRPr="000F3A1C">
        <w:rPr>
          <w:i/>
          <w:kern w:val="28"/>
          <w:szCs w:val="24"/>
          <w:vertAlign w:val="superscript"/>
        </w:rPr>
        <w:t>3</w:t>
      </w:r>
      <w:r w:rsidRPr="000F3A1C">
        <w:rPr>
          <w:i/>
          <w:kern w:val="28"/>
          <w:szCs w:val="24"/>
        </w:rPr>
        <w:t>.</w:t>
      </w:r>
    </w:p>
    <w:p w:rsidR="000F3A1C" w:rsidRPr="000F3A1C" w:rsidRDefault="000F3A1C" w:rsidP="000F3A1C">
      <w:pPr>
        <w:ind w:left="720"/>
        <w:rPr>
          <w:i/>
          <w:kern w:val="28"/>
          <w:szCs w:val="24"/>
        </w:rPr>
      </w:pPr>
      <w:r>
        <w:rPr>
          <w:i/>
          <w:kern w:val="28"/>
          <w:szCs w:val="24"/>
        </w:rPr>
        <w:t>23.99g of</w:t>
      </w:r>
      <w:r w:rsidRPr="000F3A1C">
        <w:rPr>
          <w:i/>
          <w:kern w:val="28"/>
          <w:szCs w:val="24"/>
        </w:rPr>
        <w:t xml:space="preserve"> sodium chloride</w:t>
      </w:r>
    </w:p>
    <w:p w:rsidR="000F3A1C" w:rsidRPr="000F3A1C" w:rsidRDefault="000F3A1C" w:rsidP="000F3A1C">
      <w:pPr>
        <w:ind w:left="720"/>
        <w:rPr>
          <w:i/>
          <w:kern w:val="28"/>
          <w:szCs w:val="24"/>
        </w:rPr>
      </w:pPr>
      <w:r w:rsidRPr="000F3A1C">
        <w:rPr>
          <w:i/>
          <w:kern w:val="28"/>
          <w:szCs w:val="24"/>
        </w:rPr>
        <w:t xml:space="preserve"> 0.74g of potassium chloride</w:t>
      </w:r>
    </w:p>
    <w:p w:rsidR="000F3A1C" w:rsidRPr="000F3A1C" w:rsidRDefault="000F3A1C" w:rsidP="000F3A1C">
      <w:pPr>
        <w:ind w:left="720"/>
        <w:rPr>
          <w:i/>
          <w:kern w:val="28"/>
          <w:szCs w:val="24"/>
        </w:rPr>
      </w:pPr>
      <w:r w:rsidRPr="000F3A1C">
        <w:rPr>
          <w:i/>
          <w:kern w:val="28"/>
          <w:szCs w:val="24"/>
        </w:rPr>
        <w:t xml:space="preserve"> 2.24g of calcium chloride-6-water</w:t>
      </w:r>
    </w:p>
    <w:p w:rsidR="000F3A1C" w:rsidRPr="000F3A1C" w:rsidRDefault="000F3A1C" w:rsidP="000F3A1C">
      <w:pPr>
        <w:ind w:left="720"/>
        <w:rPr>
          <w:i/>
          <w:kern w:val="28"/>
          <w:szCs w:val="24"/>
        </w:rPr>
      </w:pPr>
      <w:r w:rsidRPr="000F3A1C">
        <w:rPr>
          <w:i/>
          <w:kern w:val="28"/>
          <w:szCs w:val="24"/>
        </w:rPr>
        <w:t>10.89g of magnesium chloride-6-water</w:t>
      </w:r>
    </w:p>
    <w:p w:rsidR="000F3A1C" w:rsidRPr="000F3A1C" w:rsidRDefault="000F3A1C" w:rsidP="000F3A1C">
      <w:pPr>
        <w:ind w:left="720"/>
        <w:rPr>
          <w:i/>
          <w:kern w:val="28"/>
          <w:szCs w:val="24"/>
        </w:rPr>
      </w:pPr>
      <w:r w:rsidRPr="000F3A1C">
        <w:rPr>
          <w:i/>
          <w:kern w:val="28"/>
          <w:szCs w:val="24"/>
        </w:rPr>
        <w:lastRenderedPageBreak/>
        <w:t xml:space="preserve"> 4.01g of anhydrous sodium sulphate (or 9.1g of sodium sulphate-10-water)</w:t>
      </w:r>
    </w:p>
    <w:p w:rsidR="000F3A1C" w:rsidRPr="000F3A1C" w:rsidRDefault="000F3A1C" w:rsidP="000F3A1C">
      <w:pPr>
        <w:ind w:left="720"/>
        <w:rPr>
          <w:i/>
          <w:kern w:val="28"/>
          <w:szCs w:val="24"/>
        </w:rPr>
      </w:pPr>
      <w:r w:rsidRPr="000F3A1C">
        <w:rPr>
          <w:i/>
          <w:kern w:val="28"/>
          <w:szCs w:val="24"/>
        </w:rPr>
        <w:t xml:space="preserve"> 0.20g of sodium hydrogen carbonate</w:t>
      </w:r>
    </w:p>
    <w:p w:rsidR="000F3A1C" w:rsidRPr="000F3A1C" w:rsidRDefault="000F3A1C" w:rsidP="000F3A1C">
      <w:pPr>
        <w:ind w:left="720"/>
        <w:rPr>
          <w:i/>
          <w:kern w:val="28"/>
          <w:szCs w:val="24"/>
        </w:rPr>
      </w:pPr>
      <w:r w:rsidRPr="000F3A1C">
        <w:rPr>
          <w:i/>
          <w:kern w:val="28"/>
          <w:szCs w:val="24"/>
        </w:rPr>
        <w:t xml:space="preserve"> 0.09g of sodium bromide</w:t>
      </w:r>
    </w:p>
    <w:p w:rsidR="000F3A1C" w:rsidRPr="000F3A1C" w:rsidRDefault="000F3A1C" w:rsidP="000F3A1C">
      <w:pPr>
        <w:ind w:left="720"/>
        <w:rPr>
          <w:i/>
          <w:kern w:val="28"/>
          <w:szCs w:val="24"/>
        </w:rPr>
      </w:pPr>
      <w:r w:rsidRPr="000F3A1C">
        <w:rPr>
          <w:i/>
          <w:kern w:val="28"/>
          <w:szCs w:val="24"/>
        </w:rPr>
        <w:t xml:space="preserve"> 0.03g boric acid (optional)</w:t>
      </w:r>
    </w:p>
    <w:p w:rsidR="000F3A1C" w:rsidRDefault="000F3A1C" w:rsidP="000F3A1C">
      <w:pPr>
        <w:ind w:left="720"/>
        <w:rPr>
          <w:i/>
          <w:kern w:val="28"/>
          <w:szCs w:val="24"/>
        </w:rPr>
      </w:pPr>
      <w:r w:rsidRPr="000F3A1C">
        <w:rPr>
          <w:i/>
          <w:kern w:val="28"/>
          <w:szCs w:val="24"/>
        </w:rPr>
        <w:t xml:space="preserve"> 1.01g strontium chloride (optional)</w:t>
      </w:r>
    </w:p>
    <w:p w:rsidR="000F3A1C" w:rsidRDefault="000F3A1C" w:rsidP="000F3A1C">
      <w:pPr>
        <w:ind w:left="720"/>
        <w:rPr>
          <w:i/>
          <w:kern w:val="28"/>
          <w:szCs w:val="24"/>
        </w:rPr>
      </w:pPr>
    </w:p>
    <w:p w:rsidR="000F3A1C" w:rsidRPr="000F3A1C" w:rsidRDefault="003E63A9" w:rsidP="000F3A1C">
      <w:pPr>
        <w:rPr>
          <w:kern w:val="28"/>
          <w:szCs w:val="24"/>
        </w:rPr>
      </w:pPr>
      <w:r>
        <w:rPr>
          <w:kern w:val="28"/>
          <w:szCs w:val="24"/>
        </w:rPr>
        <w:t>Take a small sample of the two waters and add a drop or two of universal indicator solution to each. If they are the same colour then all is fine. If they are different then you will need to adjust the pH of the tap water (the buffers in sea water make it much harder to adjust). You can do this with a drop or two of very dilute sodium hydroxide or sodium carbonate (0.001M or less)</w:t>
      </w:r>
    </w:p>
    <w:p w:rsidR="00DE1C06" w:rsidRPr="00DE1C06" w:rsidRDefault="00DE1C06" w:rsidP="00DE1C06">
      <w:pPr>
        <w:rPr>
          <w:b/>
          <w:kern w:val="28"/>
          <w:szCs w:val="24"/>
        </w:rPr>
      </w:pPr>
      <w:r w:rsidRPr="00DE1C06">
        <w:rPr>
          <w:b/>
          <w:kern w:val="28"/>
          <w:szCs w:val="24"/>
        </w:rPr>
        <w:t>The demonstration</w:t>
      </w:r>
    </w:p>
    <w:p w:rsidR="00DE1C06" w:rsidRDefault="003E63A9" w:rsidP="00DE1C06">
      <w:pPr>
        <w:rPr>
          <w:kern w:val="28"/>
          <w:szCs w:val="24"/>
        </w:rPr>
      </w:pPr>
      <w:r>
        <w:rPr>
          <w:kern w:val="28"/>
          <w:szCs w:val="24"/>
        </w:rPr>
        <w:t>Pour roughly equal quantities of tap water and seawater into two beakers or flasks and add a few drops of universal indicator to each.</w:t>
      </w:r>
    </w:p>
    <w:p w:rsidR="003E63A9" w:rsidRDefault="003E63A9" w:rsidP="00DE1C06">
      <w:pPr>
        <w:rPr>
          <w:kern w:val="28"/>
          <w:szCs w:val="24"/>
        </w:rPr>
      </w:pPr>
      <w:r>
        <w:rPr>
          <w:kern w:val="28"/>
          <w:szCs w:val="24"/>
        </w:rPr>
        <w:t xml:space="preserve">Put the tubes into each beaker/flask </w:t>
      </w:r>
      <w:r w:rsidR="00957543">
        <w:rPr>
          <w:kern w:val="28"/>
          <w:szCs w:val="24"/>
        </w:rPr>
        <w:t>and blow through the T-piece. Ai</w:t>
      </w:r>
      <w:r>
        <w:rPr>
          <w:kern w:val="28"/>
          <w:szCs w:val="24"/>
        </w:rPr>
        <w:t>r will bubble through both tubes and their liquids simultaneously.</w:t>
      </w:r>
    </w:p>
    <w:p w:rsidR="003E63A9" w:rsidRPr="00DE1C06" w:rsidRDefault="003E63A9" w:rsidP="00DE1C06">
      <w:pPr>
        <w:rPr>
          <w:kern w:val="28"/>
          <w:szCs w:val="24"/>
        </w:rPr>
      </w:pPr>
      <w:r>
        <w:rPr>
          <w:kern w:val="28"/>
          <w:szCs w:val="24"/>
        </w:rPr>
        <w:t>Within a few seconds, you should see the tap water go paler green and eventually yellow while the seawater remains just about the same colour.</w:t>
      </w:r>
    </w:p>
    <w:p w:rsidR="00CD0732" w:rsidRDefault="00461097" w:rsidP="00DE1C06">
      <w:pPr>
        <w:rPr>
          <w:b/>
          <w:kern w:val="28"/>
          <w:szCs w:val="24"/>
        </w:rPr>
      </w:pPr>
      <w:r>
        <w:rPr>
          <w:b/>
          <w:kern w:val="28"/>
          <w:szCs w:val="24"/>
        </w:rPr>
        <w:t>What is happening?</w:t>
      </w:r>
    </w:p>
    <w:p w:rsidR="00461097" w:rsidRPr="00461097" w:rsidRDefault="00461097" w:rsidP="00461097">
      <w:pPr>
        <w:rPr>
          <w:kern w:val="28"/>
          <w:szCs w:val="24"/>
        </w:rPr>
      </w:pPr>
      <w:r>
        <w:rPr>
          <w:kern w:val="28"/>
          <w:szCs w:val="24"/>
        </w:rPr>
        <w:t xml:space="preserve">The </w:t>
      </w:r>
      <w:r w:rsidRPr="00461097">
        <w:rPr>
          <w:kern w:val="28"/>
          <w:szCs w:val="24"/>
        </w:rPr>
        <w:t>carbonate</w:t>
      </w:r>
      <w:r>
        <w:rPr>
          <w:kern w:val="28"/>
          <w:szCs w:val="24"/>
        </w:rPr>
        <w:t>/bicarbonate</w:t>
      </w:r>
      <w:r w:rsidRPr="00461097">
        <w:rPr>
          <w:kern w:val="28"/>
          <w:szCs w:val="24"/>
        </w:rPr>
        <w:t xml:space="preserve">, buffer system is one of the most important buffering systems in nature. Like any buffering system, a bicarbonate buffer resists </w:t>
      </w:r>
      <w:r w:rsidR="00CD322A">
        <w:rPr>
          <w:kern w:val="28"/>
          <w:szCs w:val="24"/>
        </w:rPr>
        <w:t xml:space="preserve">any </w:t>
      </w:r>
      <w:r w:rsidRPr="00461097">
        <w:rPr>
          <w:kern w:val="28"/>
          <w:szCs w:val="24"/>
        </w:rPr>
        <w:t xml:space="preserve">change in pH, so it helps stabilize the pH </w:t>
      </w:r>
      <w:r w:rsidR="00CD322A">
        <w:rPr>
          <w:kern w:val="28"/>
          <w:szCs w:val="24"/>
        </w:rPr>
        <w:t xml:space="preserve">of (in this case) </w:t>
      </w:r>
      <w:r w:rsidRPr="00461097">
        <w:rPr>
          <w:kern w:val="28"/>
          <w:szCs w:val="24"/>
        </w:rPr>
        <w:t>oc</w:t>
      </w:r>
      <w:r w:rsidR="00CD322A">
        <w:rPr>
          <w:kern w:val="28"/>
          <w:szCs w:val="24"/>
        </w:rPr>
        <w:t>ean water. Ocean acidification is an</w:t>
      </w:r>
      <w:r w:rsidRPr="00461097">
        <w:rPr>
          <w:kern w:val="28"/>
          <w:szCs w:val="24"/>
        </w:rPr>
        <w:t xml:space="preserve"> example of how bicarbonate buffering works in practice.</w:t>
      </w:r>
    </w:p>
    <w:p w:rsidR="00CD322A" w:rsidRDefault="00461097" w:rsidP="00461097">
      <w:pPr>
        <w:rPr>
          <w:kern w:val="28"/>
          <w:szCs w:val="24"/>
        </w:rPr>
      </w:pPr>
      <w:r w:rsidRPr="00461097">
        <w:rPr>
          <w:kern w:val="28"/>
          <w:szCs w:val="24"/>
        </w:rPr>
        <w:t xml:space="preserve">When carbon dioxide gas is dissolved in water, it can react with water to form </w:t>
      </w:r>
      <w:r w:rsidR="00CD322A">
        <w:rPr>
          <w:kern w:val="28"/>
          <w:szCs w:val="24"/>
        </w:rPr>
        <w:t>carbonic acid</w:t>
      </w:r>
    </w:p>
    <w:p w:rsidR="00CD322A" w:rsidRDefault="00CD322A" w:rsidP="00461097">
      <w:pPr>
        <w:rPr>
          <w:kern w:val="28"/>
          <w:szCs w:val="24"/>
        </w:rPr>
      </w:pPr>
      <w:r w:rsidRPr="00CD322A">
        <w:rPr>
          <w:kern w:val="28"/>
          <w:szCs w:val="24"/>
        </w:rPr>
        <w:t>H</w:t>
      </w:r>
      <w:r w:rsidRPr="00CD322A">
        <w:rPr>
          <w:kern w:val="28"/>
          <w:szCs w:val="24"/>
          <w:vertAlign w:val="subscript"/>
        </w:rPr>
        <w:t>2</w:t>
      </w:r>
      <w:r w:rsidRPr="00CD322A">
        <w:rPr>
          <w:kern w:val="28"/>
          <w:szCs w:val="24"/>
        </w:rPr>
        <w:t>O</w:t>
      </w:r>
      <w:r>
        <w:rPr>
          <w:kern w:val="28"/>
          <w:szCs w:val="24"/>
        </w:rPr>
        <w:t xml:space="preserve">  +  </w:t>
      </w:r>
      <w:r w:rsidRPr="00CD322A">
        <w:rPr>
          <w:kern w:val="28"/>
          <w:szCs w:val="24"/>
        </w:rPr>
        <w:t>CO</w:t>
      </w:r>
      <w:r w:rsidRPr="00CD322A">
        <w:rPr>
          <w:kern w:val="28"/>
          <w:szCs w:val="24"/>
          <w:vertAlign w:val="subscript"/>
        </w:rPr>
        <w:t>2</w:t>
      </w:r>
      <w:r>
        <w:rPr>
          <w:kern w:val="28"/>
          <w:szCs w:val="24"/>
        </w:rPr>
        <w:t xml:space="preserve">  </w:t>
      </w:r>
      <w:r w:rsidR="00FF21CB">
        <w:rPr>
          <w:rFonts w:ascii="Lucida Sans Unicode" w:hAnsi="Lucida Sans Unicode" w:cs="Lucida Sans Unicode"/>
          <w:kern w:val="28"/>
          <w:sz w:val="28"/>
          <w:szCs w:val="28"/>
        </w:rPr>
        <w:t>⇋</w:t>
      </w:r>
      <w:r>
        <w:rPr>
          <w:kern w:val="28"/>
          <w:sz w:val="28"/>
          <w:szCs w:val="28"/>
        </w:rPr>
        <w:t xml:space="preserve">  </w:t>
      </w:r>
      <w:r>
        <w:rPr>
          <w:kern w:val="28"/>
          <w:szCs w:val="24"/>
        </w:rPr>
        <w:t>H</w:t>
      </w:r>
      <w:r w:rsidRPr="00FF21CB">
        <w:rPr>
          <w:kern w:val="28"/>
          <w:szCs w:val="24"/>
          <w:vertAlign w:val="subscript"/>
        </w:rPr>
        <w:t>2</w:t>
      </w:r>
      <w:r>
        <w:rPr>
          <w:kern w:val="28"/>
          <w:szCs w:val="24"/>
        </w:rPr>
        <w:t>CO</w:t>
      </w:r>
      <w:r w:rsidRPr="00FF21CB">
        <w:rPr>
          <w:kern w:val="28"/>
          <w:szCs w:val="24"/>
          <w:vertAlign w:val="subscript"/>
        </w:rPr>
        <w:t>3</w:t>
      </w:r>
      <w:r w:rsidR="00461097" w:rsidRPr="00461097">
        <w:rPr>
          <w:kern w:val="28"/>
          <w:szCs w:val="24"/>
        </w:rPr>
        <w:t xml:space="preserve">. </w:t>
      </w:r>
    </w:p>
    <w:p w:rsidR="00FF21CB" w:rsidRDefault="00461097" w:rsidP="00461097">
      <w:pPr>
        <w:rPr>
          <w:kern w:val="28"/>
          <w:szCs w:val="24"/>
        </w:rPr>
      </w:pPr>
      <w:r w:rsidRPr="00461097">
        <w:rPr>
          <w:kern w:val="28"/>
          <w:szCs w:val="24"/>
        </w:rPr>
        <w:t xml:space="preserve">Carbonic acid can in turn give up a hydrogen ion to become bicarbonate, </w:t>
      </w:r>
    </w:p>
    <w:p w:rsidR="00FF21CB" w:rsidRDefault="00FF21CB" w:rsidP="00461097">
      <w:pPr>
        <w:rPr>
          <w:kern w:val="28"/>
          <w:sz w:val="28"/>
          <w:szCs w:val="28"/>
        </w:rPr>
      </w:pPr>
      <w:r>
        <w:rPr>
          <w:kern w:val="28"/>
          <w:szCs w:val="24"/>
        </w:rPr>
        <w:t>H</w:t>
      </w:r>
      <w:r w:rsidRPr="00FF21CB">
        <w:rPr>
          <w:kern w:val="28"/>
          <w:szCs w:val="24"/>
          <w:vertAlign w:val="subscript"/>
        </w:rPr>
        <w:t>2</w:t>
      </w:r>
      <w:r>
        <w:rPr>
          <w:kern w:val="28"/>
          <w:szCs w:val="24"/>
        </w:rPr>
        <w:t>CO</w:t>
      </w:r>
      <w:r w:rsidRPr="00FF21CB">
        <w:rPr>
          <w:kern w:val="28"/>
          <w:szCs w:val="24"/>
          <w:vertAlign w:val="subscript"/>
        </w:rPr>
        <w:t>3</w:t>
      </w:r>
      <w:r>
        <w:rPr>
          <w:kern w:val="28"/>
          <w:szCs w:val="24"/>
        </w:rPr>
        <w:t xml:space="preserve">  </w:t>
      </w:r>
      <w:r>
        <w:rPr>
          <w:rFonts w:ascii="Lucida Sans Unicode" w:hAnsi="Lucida Sans Unicode" w:cs="Lucida Sans Unicode"/>
          <w:kern w:val="28"/>
          <w:sz w:val="28"/>
          <w:szCs w:val="28"/>
        </w:rPr>
        <w:t>⇋</w:t>
      </w:r>
      <w:r>
        <w:rPr>
          <w:kern w:val="28"/>
          <w:sz w:val="28"/>
          <w:szCs w:val="28"/>
        </w:rPr>
        <w:t xml:space="preserve">   H</w:t>
      </w:r>
      <w:r w:rsidRPr="00FF21CB">
        <w:rPr>
          <w:kern w:val="28"/>
          <w:sz w:val="28"/>
          <w:szCs w:val="28"/>
          <w:vertAlign w:val="superscript"/>
        </w:rPr>
        <w:t>+</w:t>
      </w:r>
      <w:r>
        <w:rPr>
          <w:kern w:val="28"/>
          <w:sz w:val="28"/>
          <w:szCs w:val="28"/>
        </w:rPr>
        <w:t xml:space="preserve">  +  HCO</w:t>
      </w:r>
      <w:r w:rsidRPr="00FF21CB">
        <w:rPr>
          <w:kern w:val="28"/>
          <w:sz w:val="28"/>
          <w:szCs w:val="28"/>
          <w:vertAlign w:val="subscript"/>
        </w:rPr>
        <w:t>3</w:t>
      </w:r>
      <w:r w:rsidRPr="00FF21CB">
        <w:rPr>
          <w:kern w:val="28"/>
          <w:sz w:val="28"/>
          <w:szCs w:val="28"/>
          <w:vertAlign w:val="superscript"/>
        </w:rPr>
        <w:t>-</w:t>
      </w:r>
    </w:p>
    <w:p w:rsidR="00FF21CB" w:rsidRDefault="00461097" w:rsidP="00461097">
      <w:pPr>
        <w:rPr>
          <w:kern w:val="28"/>
          <w:szCs w:val="24"/>
        </w:rPr>
      </w:pPr>
      <w:r w:rsidRPr="00461097">
        <w:rPr>
          <w:kern w:val="28"/>
          <w:szCs w:val="24"/>
        </w:rPr>
        <w:t xml:space="preserve">which can give up another hydrogen ion to become carbonate. </w:t>
      </w:r>
    </w:p>
    <w:p w:rsidR="00FF21CB" w:rsidRPr="00FF21CB" w:rsidRDefault="00FF21CB" w:rsidP="00461097">
      <w:pPr>
        <w:rPr>
          <w:kern w:val="28"/>
          <w:szCs w:val="24"/>
        </w:rPr>
      </w:pPr>
      <w:r>
        <w:rPr>
          <w:kern w:val="28"/>
          <w:sz w:val="28"/>
          <w:szCs w:val="28"/>
        </w:rPr>
        <w:t>HCO</w:t>
      </w:r>
      <w:r w:rsidRPr="00FF21CB">
        <w:rPr>
          <w:kern w:val="28"/>
          <w:sz w:val="28"/>
          <w:szCs w:val="28"/>
          <w:vertAlign w:val="subscript"/>
        </w:rPr>
        <w:t>3</w:t>
      </w:r>
      <w:r w:rsidRPr="00FF21CB">
        <w:rPr>
          <w:kern w:val="28"/>
          <w:sz w:val="28"/>
          <w:szCs w:val="28"/>
          <w:vertAlign w:val="superscript"/>
        </w:rPr>
        <w:t>-</w:t>
      </w:r>
      <w:r>
        <w:rPr>
          <w:kern w:val="28"/>
          <w:sz w:val="28"/>
          <w:szCs w:val="28"/>
          <w:vertAlign w:val="superscript"/>
        </w:rPr>
        <w:t xml:space="preserve"> </w:t>
      </w:r>
      <w:r>
        <w:rPr>
          <w:kern w:val="28"/>
          <w:sz w:val="28"/>
          <w:szCs w:val="28"/>
        </w:rPr>
        <w:t xml:space="preserve">  </w:t>
      </w:r>
      <w:r>
        <w:rPr>
          <w:kern w:val="28"/>
          <w:szCs w:val="24"/>
        </w:rPr>
        <w:t xml:space="preserve"> </w:t>
      </w:r>
      <w:r>
        <w:rPr>
          <w:rFonts w:ascii="Lucida Sans Unicode" w:hAnsi="Lucida Sans Unicode" w:cs="Lucida Sans Unicode"/>
          <w:kern w:val="28"/>
          <w:sz w:val="28"/>
          <w:szCs w:val="28"/>
        </w:rPr>
        <w:t xml:space="preserve">⇋  </w:t>
      </w:r>
      <w:r>
        <w:rPr>
          <w:kern w:val="28"/>
          <w:sz w:val="28"/>
          <w:szCs w:val="28"/>
        </w:rPr>
        <w:t>H</w:t>
      </w:r>
      <w:r w:rsidRPr="00FF21CB">
        <w:rPr>
          <w:kern w:val="28"/>
          <w:sz w:val="28"/>
          <w:szCs w:val="28"/>
          <w:vertAlign w:val="superscript"/>
        </w:rPr>
        <w:t>+</w:t>
      </w:r>
      <w:r>
        <w:rPr>
          <w:kern w:val="28"/>
          <w:sz w:val="28"/>
          <w:szCs w:val="28"/>
        </w:rPr>
        <w:t xml:space="preserve">  +  CO</w:t>
      </w:r>
      <w:r w:rsidRPr="00FF21CB">
        <w:rPr>
          <w:kern w:val="28"/>
          <w:sz w:val="28"/>
          <w:szCs w:val="28"/>
          <w:vertAlign w:val="subscript"/>
        </w:rPr>
        <w:t>3</w:t>
      </w:r>
      <w:r w:rsidR="00A00366" w:rsidRPr="00A00366">
        <w:rPr>
          <w:kern w:val="28"/>
          <w:sz w:val="28"/>
          <w:szCs w:val="28"/>
          <w:vertAlign w:val="superscript"/>
        </w:rPr>
        <w:t>2</w:t>
      </w:r>
      <w:r w:rsidRPr="00A00366">
        <w:rPr>
          <w:kern w:val="28"/>
          <w:sz w:val="28"/>
          <w:szCs w:val="28"/>
          <w:vertAlign w:val="superscript"/>
        </w:rPr>
        <w:t>-</w:t>
      </w:r>
    </w:p>
    <w:p w:rsidR="00461097" w:rsidRPr="00461097" w:rsidRDefault="00461097" w:rsidP="00461097">
      <w:pPr>
        <w:rPr>
          <w:kern w:val="28"/>
          <w:szCs w:val="24"/>
        </w:rPr>
      </w:pPr>
      <w:r w:rsidRPr="00461097">
        <w:rPr>
          <w:kern w:val="28"/>
          <w:szCs w:val="24"/>
        </w:rPr>
        <w:t xml:space="preserve">All these reactions are reversible. </w:t>
      </w:r>
    </w:p>
    <w:p w:rsidR="00A00366" w:rsidRDefault="00A00366" w:rsidP="00461097">
      <w:pPr>
        <w:rPr>
          <w:kern w:val="28"/>
          <w:szCs w:val="24"/>
        </w:rPr>
      </w:pPr>
      <w:r>
        <w:rPr>
          <w:kern w:val="28"/>
          <w:szCs w:val="24"/>
        </w:rPr>
        <w:lastRenderedPageBreak/>
        <w:t>This sequence</w:t>
      </w:r>
      <w:r w:rsidR="00461097" w:rsidRPr="00461097">
        <w:rPr>
          <w:kern w:val="28"/>
          <w:szCs w:val="24"/>
        </w:rPr>
        <w:t xml:space="preserve"> </w:t>
      </w:r>
      <w:r>
        <w:rPr>
          <w:kern w:val="28"/>
          <w:szCs w:val="24"/>
        </w:rPr>
        <w:t>of reactions (</w:t>
      </w:r>
      <w:r w:rsidR="00461097" w:rsidRPr="00461097">
        <w:rPr>
          <w:kern w:val="28"/>
          <w:szCs w:val="24"/>
        </w:rPr>
        <w:t>from dissolved carbon dioxide to carbonate</w:t>
      </w:r>
      <w:r>
        <w:rPr>
          <w:kern w:val="28"/>
          <w:szCs w:val="24"/>
        </w:rPr>
        <w:t>)</w:t>
      </w:r>
      <w:r w:rsidR="00461097" w:rsidRPr="00461097">
        <w:rPr>
          <w:kern w:val="28"/>
          <w:szCs w:val="24"/>
        </w:rPr>
        <w:t xml:space="preserve"> </w:t>
      </w:r>
      <w:r>
        <w:rPr>
          <w:kern w:val="28"/>
          <w:szCs w:val="24"/>
        </w:rPr>
        <w:t>rapidly</w:t>
      </w:r>
      <w:r w:rsidR="00461097" w:rsidRPr="00461097">
        <w:rPr>
          <w:kern w:val="28"/>
          <w:szCs w:val="24"/>
        </w:rPr>
        <w:t xml:space="preserve"> reaches a dynamic equilibrium, a state in which the forward and reverse processes of this reaction happen at equal rates. </w:t>
      </w:r>
    </w:p>
    <w:p w:rsidR="00A00366" w:rsidRDefault="00461097" w:rsidP="00461097">
      <w:pPr>
        <w:rPr>
          <w:kern w:val="28"/>
          <w:szCs w:val="24"/>
        </w:rPr>
      </w:pPr>
      <w:r w:rsidRPr="00461097">
        <w:rPr>
          <w:kern w:val="28"/>
          <w:szCs w:val="24"/>
        </w:rPr>
        <w:t xml:space="preserve">Adding acid will increase the rate of the reverse reaction and of carbon dioxide formation, causing more carbon dioxide to diffuse out of the solution. </w:t>
      </w:r>
    </w:p>
    <w:p w:rsidR="00A00366" w:rsidRDefault="00461097" w:rsidP="00461097">
      <w:pPr>
        <w:rPr>
          <w:kern w:val="28"/>
          <w:szCs w:val="24"/>
        </w:rPr>
      </w:pPr>
      <w:r w:rsidRPr="00461097">
        <w:rPr>
          <w:kern w:val="28"/>
          <w:szCs w:val="24"/>
        </w:rPr>
        <w:t xml:space="preserve">Adding base, on the other hand, will increase the rate of the forward reaction, causing more bicarbonate and carbonate to form. </w:t>
      </w:r>
    </w:p>
    <w:p w:rsidR="00A00366" w:rsidRDefault="00461097" w:rsidP="00461097">
      <w:pPr>
        <w:rPr>
          <w:kern w:val="28"/>
          <w:szCs w:val="24"/>
        </w:rPr>
      </w:pPr>
      <w:r w:rsidRPr="00461097">
        <w:rPr>
          <w:kern w:val="28"/>
          <w:szCs w:val="24"/>
        </w:rPr>
        <w:t xml:space="preserve">Any pressure on this system, in other words, causes a compensating shift in a direction that restores equilibrium. </w:t>
      </w:r>
    </w:p>
    <w:p w:rsidR="00461097" w:rsidRPr="00461097" w:rsidRDefault="00461097" w:rsidP="00461097">
      <w:pPr>
        <w:rPr>
          <w:kern w:val="28"/>
          <w:szCs w:val="24"/>
        </w:rPr>
      </w:pPr>
      <w:r w:rsidRPr="00461097">
        <w:rPr>
          <w:kern w:val="28"/>
          <w:szCs w:val="24"/>
        </w:rPr>
        <w:t>The buffering system continues to work as long as its concentration is large in comparison to the amount of acid or base added to the solution.</w:t>
      </w:r>
    </w:p>
    <w:p w:rsidR="00CD0732" w:rsidRPr="00CD0732" w:rsidRDefault="00CD0732">
      <w:pPr>
        <w:rPr>
          <w:b/>
          <w:kern w:val="28"/>
          <w:szCs w:val="24"/>
        </w:rPr>
      </w:pPr>
      <w:bookmarkStart w:id="0" w:name="_GoBack"/>
      <w:bookmarkEnd w:id="0"/>
    </w:p>
    <w:sectPr w:rsidR="00CD0732" w:rsidRPr="00CD0732" w:rsidSect="00A00366">
      <w:pgSz w:w="11906" w:h="16838"/>
      <w:pgMar w:top="1135" w:right="1440" w:bottom="1134" w:left="1440"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CC3BAA"/>
    <w:multiLevelType w:val="hybridMultilevel"/>
    <w:tmpl w:val="F2F8D152"/>
    <w:lvl w:ilvl="0" w:tplc="C856207E">
      <w:start w:val="1"/>
      <w:numFmt w:val="lowerLetter"/>
      <w:lvlText w:val="%1."/>
      <w:lvlJc w:val="left"/>
      <w:pPr>
        <w:ind w:left="432" w:hanging="432"/>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defaultTabStop w:val="720"/>
  <w:characterSpacingControl w:val="doNotCompress"/>
  <w:compat>
    <w:compatSetting w:name="compatibilityMode" w:uri="http://schemas.microsoft.com/office/word" w:val="12"/>
  </w:compat>
  <w:rsids>
    <w:rsidRoot w:val="000327CB"/>
    <w:rsid w:val="000238F3"/>
    <w:rsid w:val="000240F2"/>
    <w:rsid w:val="000327CB"/>
    <w:rsid w:val="000B4C02"/>
    <w:rsid w:val="000F0B77"/>
    <w:rsid w:val="000F3A1C"/>
    <w:rsid w:val="000F5382"/>
    <w:rsid w:val="00113B31"/>
    <w:rsid w:val="001677C8"/>
    <w:rsid w:val="001B50E1"/>
    <w:rsid w:val="001F5F7E"/>
    <w:rsid w:val="00271738"/>
    <w:rsid w:val="00282361"/>
    <w:rsid w:val="002C1E88"/>
    <w:rsid w:val="0031157A"/>
    <w:rsid w:val="00355073"/>
    <w:rsid w:val="003C22F8"/>
    <w:rsid w:val="003C4813"/>
    <w:rsid w:val="003E63A9"/>
    <w:rsid w:val="00407744"/>
    <w:rsid w:val="004465D3"/>
    <w:rsid w:val="00461097"/>
    <w:rsid w:val="00462F40"/>
    <w:rsid w:val="004735C9"/>
    <w:rsid w:val="004952AF"/>
    <w:rsid w:val="00496005"/>
    <w:rsid w:val="00541D2E"/>
    <w:rsid w:val="00542491"/>
    <w:rsid w:val="00570FC0"/>
    <w:rsid w:val="005839B8"/>
    <w:rsid w:val="005A7397"/>
    <w:rsid w:val="005C6845"/>
    <w:rsid w:val="00696C69"/>
    <w:rsid w:val="00730E32"/>
    <w:rsid w:val="007C6ADF"/>
    <w:rsid w:val="00832E71"/>
    <w:rsid w:val="00857323"/>
    <w:rsid w:val="008B23C8"/>
    <w:rsid w:val="00953346"/>
    <w:rsid w:val="00957543"/>
    <w:rsid w:val="00962B08"/>
    <w:rsid w:val="00975050"/>
    <w:rsid w:val="009A5657"/>
    <w:rsid w:val="009E0084"/>
    <w:rsid w:val="009E7A07"/>
    <w:rsid w:val="00A00366"/>
    <w:rsid w:val="00A319F7"/>
    <w:rsid w:val="00AD603C"/>
    <w:rsid w:val="00AE785C"/>
    <w:rsid w:val="00B02CFE"/>
    <w:rsid w:val="00C53271"/>
    <w:rsid w:val="00CD0732"/>
    <w:rsid w:val="00CD2146"/>
    <w:rsid w:val="00CD322A"/>
    <w:rsid w:val="00CD77D9"/>
    <w:rsid w:val="00D1237B"/>
    <w:rsid w:val="00DE1C06"/>
    <w:rsid w:val="00E52E14"/>
    <w:rsid w:val="00EA2D69"/>
    <w:rsid w:val="00EC1356"/>
    <w:rsid w:val="00F10C3A"/>
    <w:rsid w:val="00F56A08"/>
    <w:rsid w:val="00FF2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2" type="connector" idref="#_x0000_s1037"/>
      </o:rules>
    </o:shapelayout>
  </w:shapeDefaults>
  <w:decimalSymbol w:val="."/>
  <w:listSeparator w:val=","/>
  <w14:docId w14:val="21A0F30A"/>
  <w15:docId w15:val="{2D6C84AE-2BA7-40BC-9CDD-CF4F8F11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uiPriority w:val="9"/>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character" w:customStyle="1" w:styleId="NoSpacingChar">
    <w:name w:val="No Spacing Char"/>
    <w:basedOn w:val="DefaultParagraphFont"/>
    <w:link w:val="NoSpacing"/>
    <w:uiPriority w:val="1"/>
    <w:rsid w:val="00AE785C"/>
    <w:rPr>
      <w:rFonts w:ascii="Times New Roman" w:hAnsi="Times New Roman"/>
      <w:sz w:val="24"/>
    </w:rPr>
  </w:style>
  <w:style w:type="table" w:styleId="TableGrid">
    <w:name w:val="Table Grid"/>
    <w:basedOn w:val="TableNormal"/>
    <w:uiPriority w:val="59"/>
    <w:rsid w:val="00AE7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75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5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109</TotalTime>
  <Pages>4</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16</cp:revision>
  <cp:lastPrinted>2017-10-04T14:35:00Z</cp:lastPrinted>
  <dcterms:created xsi:type="dcterms:W3CDTF">2013-04-29T14:19:00Z</dcterms:created>
  <dcterms:modified xsi:type="dcterms:W3CDTF">2017-10-04T14:38:00Z</dcterms:modified>
</cp:coreProperties>
</file>