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EE" w:rsidRDefault="00676648" w:rsidP="00BB74EE">
      <w:pPr>
        <w:pStyle w:val="Title"/>
      </w:pPr>
      <w:r>
        <w:t>Etching</w:t>
      </w:r>
    </w:p>
    <w:p w:rsidR="00676648" w:rsidRDefault="00676648" w:rsidP="00BB74EE">
      <w:r>
        <w:t>Etching is a process that is not carried out in schools as was once the case, when etching of printed circuit boards (PCBs) was a common process. It still, however, has the potential for some interesting chemistry or IDL work.</w:t>
      </w:r>
    </w:p>
    <w:p w:rsidR="0060276B" w:rsidRDefault="0060276B" w:rsidP="00BB74EE">
      <w:r>
        <w:t>While there are various different methods for etching different metals, the one most suitable for schools is the etching of zinc. This can be etched with a copper sulphate based etchant. The process produces no nasty fumes or hazardous by-products and can be carried out quite quickly at room temperature.</w:t>
      </w:r>
    </w:p>
    <w:p w:rsidR="00EF6FF9" w:rsidRDefault="00EF6FF9" w:rsidP="00BB74EE">
      <w:r>
        <w:t xml:space="preserve">SSERC has details for a low-hazard etching process of zinc sheet. Details of which can be found here </w:t>
      </w:r>
      <w:r w:rsidR="00A21EA8">
        <w:t>(</w:t>
      </w:r>
      <w:hyperlink r:id="rId4" w:history="1">
        <w:r w:rsidR="00A21EA8" w:rsidRPr="00C41347">
          <w:rPr>
            <w:rStyle w:val="Hyperlink"/>
          </w:rPr>
          <w:t>http://www.sserc.org.uk/index.php/national-4/chemistry-in-society-n4/1129-subject-areas/chemistry/chemistry-national-4/chemistry-in-society-n4/3056-copper-etching</w:t>
        </w:r>
      </w:hyperlink>
      <w:r w:rsidR="00A21EA8">
        <w:t xml:space="preserve">) </w:t>
      </w:r>
    </w:p>
    <w:p w:rsidR="0060276B" w:rsidRDefault="00EF6FF9" w:rsidP="00BB74EE">
      <w:r>
        <w:t>I</w:t>
      </w:r>
      <w:r w:rsidR="0060276B">
        <w:t>n brief the process</w:t>
      </w:r>
      <w:r>
        <w:t xml:space="preserve"> for most etchings is</w:t>
      </w:r>
      <w:r w:rsidR="0060276B">
        <w:t>:</w:t>
      </w:r>
    </w:p>
    <w:p w:rsidR="0060276B" w:rsidRDefault="0060276B" w:rsidP="00D32E3F">
      <w:pPr>
        <w:pStyle w:val="Heading2"/>
      </w:pPr>
      <w:r>
        <w:t>Preparation</w:t>
      </w:r>
    </w:p>
    <w:p w:rsidR="0060276B" w:rsidRPr="00D32E3F" w:rsidRDefault="003E0358" w:rsidP="00BB74EE">
      <w:pPr>
        <w:rPr>
          <w:b/>
        </w:rPr>
      </w:pPr>
      <w:r w:rsidRPr="00D32E3F">
        <w:rPr>
          <w:b/>
        </w:rPr>
        <w:t>1 – P</w:t>
      </w:r>
      <w:r w:rsidR="0060276B" w:rsidRPr="00D32E3F">
        <w:rPr>
          <w:b/>
        </w:rPr>
        <w:t>repare your metal.</w:t>
      </w:r>
    </w:p>
    <w:p w:rsidR="0060276B" w:rsidRDefault="0060276B" w:rsidP="00BB74EE">
      <w:r>
        <w:t>You need to ensure that the metal su</w:t>
      </w:r>
      <w:r w:rsidR="00CF08BE">
        <w:t>rface is clean and grease free. Methods will differ for different metals but generally</w:t>
      </w:r>
      <w:r>
        <w:t xml:space="preserve"> is best done by rubbing with a gently abrasive and then cleaning with </w:t>
      </w:r>
      <w:proofErr w:type="spellStart"/>
      <w:r>
        <w:t>propanone</w:t>
      </w:r>
      <w:proofErr w:type="spellEnd"/>
      <w:r>
        <w:t>.</w:t>
      </w:r>
    </w:p>
    <w:p w:rsidR="00CF08BE" w:rsidRPr="00D32E3F" w:rsidRDefault="00CF08BE" w:rsidP="00BB74EE">
      <w:pPr>
        <w:rPr>
          <w:b/>
        </w:rPr>
      </w:pPr>
      <w:r w:rsidRPr="00D32E3F">
        <w:rPr>
          <w:b/>
        </w:rPr>
        <w:t>2 –</w:t>
      </w:r>
      <w:r w:rsidR="003E0358" w:rsidRPr="00D32E3F">
        <w:rPr>
          <w:b/>
        </w:rPr>
        <w:t xml:space="preserve"> C</w:t>
      </w:r>
      <w:r w:rsidRPr="00D32E3F">
        <w:rPr>
          <w:b/>
        </w:rPr>
        <w:t>over your metal with impervious material</w:t>
      </w:r>
    </w:p>
    <w:p w:rsidR="0060276B" w:rsidRDefault="00CF08BE" w:rsidP="00BB74EE">
      <w:r>
        <w:t>The reverse of the sheet can be covered with electrical tape or similar (as long as it is waterproof) but the surface to be etched needs to be covered with a thin layer of an impervious substance. Wax is good as it is soft and easy to scrape away but nail varnish is another option.</w:t>
      </w:r>
    </w:p>
    <w:p w:rsidR="00131209" w:rsidRDefault="00131209" w:rsidP="00BB74EE">
      <w:r>
        <w:t>An alternative approach, used when etching printed circuit boards, is to cover the area you want to keep and etch everything else away. The principle is the same as above.</w:t>
      </w:r>
    </w:p>
    <w:p w:rsidR="003E0358" w:rsidRPr="00D32E3F" w:rsidRDefault="00CF08BE" w:rsidP="00BB74EE">
      <w:pPr>
        <w:rPr>
          <w:b/>
        </w:rPr>
      </w:pPr>
      <w:r w:rsidRPr="00D32E3F">
        <w:rPr>
          <w:b/>
        </w:rPr>
        <w:t xml:space="preserve">3 – </w:t>
      </w:r>
      <w:r w:rsidR="003E0358" w:rsidRPr="00D32E3F">
        <w:rPr>
          <w:b/>
        </w:rPr>
        <w:t>Choose your design</w:t>
      </w:r>
    </w:p>
    <w:p w:rsidR="003E0358" w:rsidRDefault="003E0358" w:rsidP="00BB74EE">
      <w:r>
        <w:t>Don’t forget that if you are going to be printing from your design, the image will be reversed. Also, you will need practice to become familiar with the level of detail that will be possible with your chosen method.</w:t>
      </w:r>
    </w:p>
    <w:p w:rsidR="003E0358" w:rsidRPr="00D32E3F" w:rsidRDefault="003E0358" w:rsidP="00BB74EE">
      <w:pPr>
        <w:rPr>
          <w:b/>
        </w:rPr>
      </w:pPr>
      <w:r w:rsidRPr="00D32E3F">
        <w:rPr>
          <w:b/>
        </w:rPr>
        <w:t>4 – Create your design</w:t>
      </w:r>
    </w:p>
    <w:p w:rsidR="00CF08BE" w:rsidRDefault="003E0358" w:rsidP="00BB74EE">
      <w:r>
        <w:t>Scrape away the</w:t>
      </w:r>
      <w:r w:rsidR="00CF08BE">
        <w:t xml:space="preserve"> covering </w:t>
      </w:r>
      <w:r>
        <w:t>to reveal your design. The idea is that where you have scraped off the covering, the etchant will be able to get at the metal and eat away at it while the rest of the surface is protected with the layer of wax or whatever you used.</w:t>
      </w:r>
    </w:p>
    <w:p w:rsidR="00A21EA8" w:rsidRDefault="00A21EA8" w:rsidP="00131209">
      <w:pPr>
        <w:pStyle w:val="Heading2"/>
      </w:pPr>
    </w:p>
    <w:p w:rsidR="003E0358" w:rsidRDefault="00D32E3F" w:rsidP="00131209">
      <w:pPr>
        <w:pStyle w:val="Heading2"/>
      </w:pPr>
      <w:r>
        <w:t>Etching</w:t>
      </w:r>
    </w:p>
    <w:p w:rsidR="00131209" w:rsidRPr="00131209" w:rsidRDefault="00D32E3F" w:rsidP="00131209">
      <w:pPr>
        <w:rPr>
          <w:b/>
        </w:rPr>
      </w:pPr>
      <w:r w:rsidRPr="00131209">
        <w:rPr>
          <w:b/>
        </w:rPr>
        <w:t>Prepare your etch solution</w:t>
      </w:r>
      <w:r w:rsidR="00131209" w:rsidRPr="00131209">
        <w:rPr>
          <w:b/>
        </w:rPr>
        <w:t xml:space="preserve">. </w:t>
      </w:r>
    </w:p>
    <w:p w:rsidR="00131209" w:rsidRDefault="00131209" w:rsidP="00131209">
      <w:r>
        <w:t>Make sure you are using the right etchant – in particular, don’t mix the iron III chloride and sodium persulphate etchants for copper – mixing these will release toxic chlorine gas.</w:t>
      </w:r>
    </w:p>
    <w:p w:rsidR="00D32E3F" w:rsidRDefault="00D32E3F" w:rsidP="00BB74EE">
      <w:r>
        <w:t>Make up an appropriate etching solution (several are listed in the table below).</w:t>
      </w:r>
    </w:p>
    <w:p w:rsidR="00D32E3F" w:rsidRPr="00CF4CD2" w:rsidRDefault="00D32E3F" w:rsidP="00BB74EE">
      <w:pPr>
        <w:rPr>
          <w:b/>
        </w:rPr>
      </w:pPr>
      <w:r w:rsidRPr="00CF4CD2">
        <w:rPr>
          <w:b/>
        </w:rPr>
        <w:t>Set up your etch bath</w:t>
      </w:r>
    </w:p>
    <w:p w:rsidR="00D32E3F" w:rsidRDefault="00D32E3F" w:rsidP="00BB74EE">
      <w:r>
        <w:t xml:space="preserve">Make sure you have a container that is </w:t>
      </w:r>
      <w:r w:rsidR="00131209">
        <w:t>a suitable size and shape that will, for instance, allow you access to brush off accumulating debris for instance.</w:t>
      </w:r>
    </w:p>
    <w:p w:rsidR="00A21EA8" w:rsidRDefault="00A21EA8" w:rsidP="00BB74EE">
      <w:r>
        <w:t>Set up in a fume cupboard if needed.</w:t>
      </w:r>
    </w:p>
    <w:p w:rsidR="00A21EA8" w:rsidRDefault="00CF4CD2" w:rsidP="00BB74EE">
      <w:r>
        <w:t>Place it on a hot plate or water bath if needed.</w:t>
      </w:r>
      <w:r w:rsidR="00A21EA8">
        <w:t xml:space="preserve"> </w:t>
      </w:r>
    </w:p>
    <w:p w:rsidR="00CF4CD2" w:rsidRDefault="00CF4CD2" w:rsidP="00CF4CD2">
      <w:pPr>
        <w:pStyle w:val="Heading2"/>
      </w:pPr>
      <w:r>
        <w:t>The etching</w:t>
      </w:r>
    </w:p>
    <w:p w:rsidR="00CF4CD2" w:rsidRDefault="00CF4CD2" w:rsidP="00BB74EE">
      <w:r>
        <w:t>The etch plate is placed in the bath of solution and left with occasional agitation. The precise details will vary between methods. Different combinations of metal and etchant will take different amounts of time. You will need to practice to find out how long the process will take in your particular case.</w:t>
      </w:r>
    </w:p>
    <w:p w:rsidR="00D32E3F" w:rsidRDefault="00D32E3F" w:rsidP="00BB74EE"/>
    <w:p w:rsidR="00CF4CD2" w:rsidRDefault="00CF4CD2" w:rsidP="00CF4CD2">
      <w:pPr>
        <w:pStyle w:val="Heading2"/>
      </w:pPr>
      <w:r>
        <w:t>Different etchant solutions</w:t>
      </w:r>
    </w:p>
    <w:p w:rsidR="00676648" w:rsidRDefault="00467D74" w:rsidP="00BB74EE">
      <w:r>
        <w:t>It is possible to etch a variety of metals, as long as you choose the right solution. Some of the solutions, however, are quite hazardous so it is preferable, where possible, to choose a combination of metal and solution that is of a low hazard.</w:t>
      </w:r>
    </w:p>
    <w:p w:rsidR="00BB74EE" w:rsidRDefault="00BB74EE" w:rsidP="00BB74EE">
      <w:r>
        <w:t xml:space="preserve">There are many </w:t>
      </w:r>
      <w:r w:rsidR="00467D74">
        <w:t>recipes for etching solutions.</w:t>
      </w:r>
      <w:r>
        <w:t xml:space="preserve"> </w:t>
      </w:r>
    </w:p>
    <w:tbl>
      <w:tblPr>
        <w:tblStyle w:val="TableGrid"/>
        <w:tblW w:w="0" w:type="auto"/>
        <w:tblLook w:val="04A0"/>
      </w:tblPr>
      <w:tblGrid>
        <w:gridCol w:w="2503"/>
        <w:gridCol w:w="5118"/>
        <w:gridCol w:w="1621"/>
      </w:tblGrid>
      <w:tr w:rsidR="00DA1C93" w:rsidTr="00DA1C93">
        <w:tc>
          <w:tcPr>
            <w:tcW w:w="2503" w:type="dxa"/>
          </w:tcPr>
          <w:p w:rsidR="00DA1C93" w:rsidRDefault="00DA1C93" w:rsidP="00BB74EE">
            <w:pPr>
              <w:rPr>
                <w:b/>
              </w:rPr>
            </w:pPr>
            <w:r>
              <w:rPr>
                <w:b/>
              </w:rPr>
              <w:t>Metal</w:t>
            </w:r>
          </w:p>
        </w:tc>
        <w:tc>
          <w:tcPr>
            <w:tcW w:w="5118" w:type="dxa"/>
          </w:tcPr>
          <w:p w:rsidR="00DA1C93" w:rsidRDefault="00DA1C93" w:rsidP="00BB74EE">
            <w:pPr>
              <w:rPr>
                <w:b/>
              </w:rPr>
            </w:pPr>
            <w:r>
              <w:rPr>
                <w:b/>
              </w:rPr>
              <w:t>Etching solution</w:t>
            </w:r>
          </w:p>
        </w:tc>
        <w:tc>
          <w:tcPr>
            <w:tcW w:w="1621" w:type="dxa"/>
          </w:tcPr>
          <w:p w:rsidR="00DA1C93" w:rsidRDefault="00DA1C93" w:rsidP="00BB74EE">
            <w:pPr>
              <w:rPr>
                <w:b/>
              </w:rPr>
            </w:pPr>
          </w:p>
        </w:tc>
      </w:tr>
      <w:tr w:rsidR="00DA1C93" w:rsidTr="00DA1C93">
        <w:tc>
          <w:tcPr>
            <w:tcW w:w="2503" w:type="dxa"/>
          </w:tcPr>
          <w:p w:rsidR="00DA1C93" w:rsidRDefault="00DA1C93" w:rsidP="00BB74EE">
            <w:pPr>
              <w:rPr>
                <w:b/>
              </w:rPr>
            </w:pPr>
            <w:r w:rsidRPr="00BB74EE">
              <w:rPr>
                <w:b/>
              </w:rPr>
              <w:t>Aluminium</w:t>
            </w:r>
          </w:p>
        </w:tc>
        <w:tc>
          <w:tcPr>
            <w:tcW w:w="5118" w:type="dxa"/>
          </w:tcPr>
          <w:p w:rsidR="00DA1C93" w:rsidRDefault="00DA1C93" w:rsidP="00BB74EE">
            <w:r>
              <w:t xml:space="preserve">2 M sodium hydroxide solution at 60-70 °C. </w:t>
            </w:r>
          </w:p>
          <w:p w:rsidR="00DA1C93" w:rsidRPr="00467D74" w:rsidRDefault="00DA1C93" w:rsidP="00BB74EE">
            <w:r>
              <w:t>Hazards: Corrosive to skin and eyes.</w:t>
            </w:r>
          </w:p>
        </w:tc>
        <w:tc>
          <w:tcPr>
            <w:tcW w:w="1621" w:type="dxa"/>
          </w:tcPr>
          <w:p w:rsidR="00DA1C93" w:rsidRDefault="00DA1C93" w:rsidP="00BB74EE">
            <w:r w:rsidRPr="00DA1C93">
              <w:drawing>
                <wp:inline distT="0" distB="0" distL="0" distR="0">
                  <wp:extent cx="525145" cy="525145"/>
                  <wp:effectExtent l="19050" t="0" r="8255" b="0"/>
                  <wp:docPr id="6" name="Picture 3" descr="\\staffserver1\esoc$\My Pictures\GHS Pictograms\GHS pictograms-small\GHS-pictogram-aci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1\esoc$\My Pictures\GHS Pictograms\GHS pictograms-small\GHS-pictogram-acid-small.jpg"/>
                          <pic:cNvPicPr>
                            <a:picLocks noChangeAspect="1" noChangeArrowheads="1"/>
                          </pic:cNvPicPr>
                        </pic:nvPicPr>
                        <pic:blipFill>
                          <a:blip r:embed="rId5"/>
                          <a:srcRect/>
                          <a:stretch>
                            <a:fillRect/>
                          </a:stretch>
                        </pic:blipFill>
                        <pic:spPr bwMode="auto">
                          <a:xfrm>
                            <a:off x="0" y="0"/>
                            <a:ext cx="525145" cy="525145"/>
                          </a:xfrm>
                          <a:prstGeom prst="rect">
                            <a:avLst/>
                          </a:prstGeom>
                          <a:noFill/>
                          <a:ln w="9525">
                            <a:noFill/>
                            <a:miter lim="800000"/>
                            <a:headEnd/>
                            <a:tailEnd/>
                          </a:ln>
                        </pic:spPr>
                      </pic:pic>
                    </a:graphicData>
                  </a:graphic>
                </wp:inline>
              </w:drawing>
            </w:r>
          </w:p>
        </w:tc>
      </w:tr>
      <w:tr w:rsidR="00DA1C93" w:rsidTr="00DA1C93">
        <w:tc>
          <w:tcPr>
            <w:tcW w:w="2503" w:type="dxa"/>
          </w:tcPr>
          <w:p w:rsidR="00DA1C93" w:rsidRDefault="00DA1C93" w:rsidP="00BB74EE">
            <w:pPr>
              <w:rPr>
                <w:b/>
              </w:rPr>
            </w:pPr>
            <w:r w:rsidRPr="00BB74EE">
              <w:rPr>
                <w:b/>
              </w:rPr>
              <w:t>Copper</w:t>
            </w:r>
          </w:p>
        </w:tc>
        <w:tc>
          <w:tcPr>
            <w:tcW w:w="5118" w:type="dxa"/>
          </w:tcPr>
          <w:p w:rsidR="00DA1C93" w:rsidRDefault="00DA1C93" w:rsidP="00112639">
            <w:r>
              <w:t xml:space="preserve">Dissolve 20 g of iron III chloride-6-water in 100 </w:t>
            </w:r>
            <w:r w:rsidRPr="00112639">
              <w:t>cm</w:t>
            </w:r>
            <w:r w:rsidRPr="00112639">
              <w:rPr>
                <w:vertAlign w:val="superscript"/>
              </w:rPr>
              <w:t>3</w:t>
            </w:r>
            <w:r>
              <w:t xml:space="preserve"> of 2.5 M hydrochloric acid.</w:t>
            </w:r>
          </w:p>
          <w:p w:rsidR="00DA1C93" w:rsidRDefault="00DA1C93" w:rsidP="00112639">
            <w:pPr>
              <w:rPr>
                <w:b/>
              </w:rPr>
            </w:pPr>
            <w:r>
              <w:t>Hazards: Corrosive to skin and eyes.</w:t>
            </w:r>
          </w:p>
        </w:tc>
        <w:tc>
          <w:tcPr>
            <w:tcW w:w="1621" w:type="dxa"/>
          </w:tcPr>
          <w:p w:rsidR="00DA1C93" w:rsidRDefault="00DA1C93" w:rsidP="00112639">
            <w:r w:rsidRPr="00DA1C93">
              <w:drawing>
                <wp:inline distT="0" distB="0" distL="0" distR="0">
                  <wp:extent cx="525145" cy="525145"/>
                  <wp:effectExtent l="19050" t="0" r="8255" b="0"/>
                  <wp:docPr id="7" name="Picture 3" descr="\\staffserver1\esoc$\My Pictures\GHS Pictograms\GHS pictograms-small\GHS-pictogram-aci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1\esoc$\My Pictures\GHS Pictograms\GHS pictograms-small\GHS-pictogram-acid-small.jpg"/>
                          <pic:cNvPicPr>
                            <a:picLocks noChangeAspect="1" noChangeArrowheads="1"/>
                          </pic:cNvPicPr>
                        </pic:nvPicPr>
                        <pic:blipFill>
                          <a:blip r:embed="rId5"/>
                          <a:srcRect/>
                          <a:stretch>
                            <a:fillRect/>
                          </a:stretch>
                        </pic:blipFill>
                        <pic:spPr bwMode="auto">
                          <a:xfrm>
                            <a:off x="0" y="0"/>
                            <a:ext cx="525145" cy="525145"/>
                          </a:xfrm>
                          <a:prstGeom prst="rect">
                            <a:avLst/>
                          </a:prstGeom>
                          <a:noFill/>
                          <a:ln w="9525">
                            <a:noFill/>
                            <a:miter lim="800000"/>
                            <a:headEnd/>
                            <a:tailEnd/>
                          </a:ln>
                        </pic:spPr>
                      </pic:pic>
                    </a:graphicData>
                  </a:graphic>
                </wp:inline>
              </w:drawing>
            </w:r>
          </w:p>
        </w:tc>
      </w:tr>
      <w:tr w:rsidR="00DA1C93" w:rsidTr="00DA1C93">
        <w:tc>
          <w:tcPr>
            <w:tcW w:w="2503" w:type="dxa"/>
          </w:tcPr>
          <w:p w:rsidR="00DA1C93" w:rsidRPr="00BB74EE" w:rsidRDefault="00DA1C93" w:rsidP="00BB74EE">
            <w:pPr>
              <w:rPr>
                <w:b/>
              </w:rPr>
            </w:pPr>
          </w:p>
        </w:tc>
        <w:tc>
          <w:tcPr>
            <w:tcW w:w="5118" w:type="dxa"/>
          </w:tcPr>
          <w:p w:rsidR="00DA1C93" w:rsidRDefault="00DA1C93" w:rsidP="00112639">
            <w:r>
              <w:t xml:space="preserve">Dissolve 25g of sodium (or ammonium) persulphate in 100 </w:t>
            </w:r>
            <w:r w:rsidRPr="007A3BD0">
              <w:t>cm</w:t>
            </w:r>
            <w:r w:rsidRPr="007A3BD0">
              <w:rPr>
                <w:vertAlign w:val="superscript"/>
              </w:rPr>
              <w:t>3</w:t>
            </w:r>
            <w:r>
              <w:t xml:space="preserve"> of  distilled water.</w:t>
            </w:r>
          </w:p>
          <w:p w:rsidR="00DA1C93" w:rsidRDefault="00DA1C93" w:rsidP="00112639">
            <w:r>
              <w:t xml:space="preserve">Hazards: Skin and respiratory sensitiser, </w:t>
            </w:r>
            <w:r w:rsidR="00A5692C">
              <w:t>skin and eye irritant, harmful if swallowed.</w:t>
            </w:r>
          </w:p>
        </w:tc>
        <w:tc>
          <w:tcPr>
            <w:tcW w:w="1621" w:type="dxa"/>
          </w:tcPr>
          <w:p w:rsidR="00DA1C93" w:rsidRDefault="00DA1C93" w:rsidP="00112639">
            <w:r w:rsidRPr="00DA1C93">
              <w:drawing>
                <wp:inline distT="0" distB="0" distL="0" distR="0">
                  <wp:extent cx="525145" cy="525145"/>
                  <wp:effectExtent l="19050" t="0" r="8255" b="0"/>
                  <wp:docPr id="8" name="Picture 2" descr="\\staffserver1\esoc$\My Pictures\GHS Pictograms\GHS pictograms-small\GHS-pictogram-silhouet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erver1\esoc$\My Pictures\GHS Pictograms\GHS pictograms-small\GHS-pictogram-silhouete_small.jpg"/>
                          <pic:cNvPicPr>
                            <a:picLocks noChangeAspect="1" noChangeArrowheads="1"/>
                          </pic:cNvPicPr>
                        </pic:nvPicPr>
                        <pic:blipFill>
                          <a:blip r:embed="rId6"/>
                          <a:srcRect/>
                          <a:stretch>
                            <a:fillRect/>
                          </a:stretch>
                        </pic:blipFill>
                        <pic:spPr bwMode="auto">
                          <a:xfrm>
                            <a:off x="0" y="0"/>
                            <a:ext cx="525145" cy="525145"/>
                          </a:xfrm>
                          <a:prstGeom prst="rect">
                            <a:avLst/>
                          </a:prstGeom>
                          <a:noFill/>
                          <a:ln w="9525">
                            <a:noFill/>
                            <a:miter lim="800000"/>
                            <a:headEnd/>
                            <a:tailEnd/>
                          </a:ln>
                        </pic:spPr>
                      </pic:pic>
                    </a:graphicData>
                  </a:graphic>
                </wp:inline>
              </w:drawing>
            </w:r>
          </w:p>
          <w:p w:rsidR="00DA1C93" w:rsidRDefault="00DA1C93" w:rsidP="00112639">
            <w:r w:rsidRPr="00DA1C93">
              <w:drawing>
                <wp:inline distT="0" distB="0" distL="0" distR="0">
                  <wp:extent cx="525145" cy="525145"/>
                  <wp:effectExtent l="19050" t="0" r="8255" b="0"/>
                  <wp:docPr id="9" name="Picture 1" descr="\\staffserver1\esoc$\My Pictures\GHS Pictograms\GHS pictograms-small\GHS-pictogram-Warn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server1\esoc$\My Pictures\GHS Pictograms\GHS pictograms-small\GHS-pictogram-Warning_small.jpg"/>
                          <pic:cNvPicPr>
                            <a:picLocks noChangeAspect="1" noChangeArrowheads="1"/>
                          </pic:cNvPicPr>
                        </pic:nvPicPr>
                        <pic:blipFill>
                          <a:blip r:embed="rId7"/>
                          <a:srcRect/>
                          <a:stretch>
                            <a:fillRect/>
                          </a:stretch>
                        </pic:blipFill>
                        <pic:spPr bwMode="auto">
                          <a:xfrm>
                            <a:off x="0" y="0"/>
                            <a:ext cx="525145" cy="525145"/>
                          </a:xfrm>
                          <a:prstGeom prst="rect">
                            <a:avLst/>
                          </a:prstGeom>
                          <a:noFill/>
                          <a:ln w="9525">
                            <a:noFill/>
                            <a:miter lim="800000"/>
                            <a:headEnd/>
                            <a:tailEnd/>
                          </a:ln>
                        </pic:spPr>
                      </pic:pic>
                    </a:graphicData>
                  </a:graphic>
                </wp:inline>
              </w:drawing>
            </w:r>
          </w:p>
        </w:tc>
      </w:tr>
      <w:tr w:rsidR="00DA1C93" w:rsidTr="00DA1C93">
        <w:tc>
          <w:tcPr>
            <w:tcW w:w="2503" w:type="dxa"/>
          </w:tcPr>
          <w:p w:rsidR="00DA1C93" w:rsidRDefault="00DA1C93" w:rsidP="00BB74EE">
            <w:pPr>
              <w:rPr>
                <w:b/>
              </w:rPr>
            </w:pPr>
            <w:r>
              <w:rPr>
                <w:b/>
              </w:rPr>
              <w:lastRenderedPageBreak/>
              <w:t>Iron</w:t>
            </w:r>
          </w:p>
        </w:tc>
        <w:tc>
          <w:tcPr>
            <w:tcW w:w="5118" w:type="dxa"/>
          </w:tcPr>
          <w:p w:rsidR="00DA1C93" w:rsidRDefault="00DA1C93" w:rsidP="00112639">
            <w:r w:rsidRPr="00BB74EE">
              <w:rPr>
                <w:b/>
              </w:rPr>
              <w:t>Fry’s reagent</w:t>
            </w:r>
            <w:r>
              <w:t xml:space="preserve"> - Dissolve 59 g of copper II choride-2-water in 40 </w:t>
            </w:r>
            <w:r w:rsidRPr="00112639">
              <w:t>cm</w:t>
            </w:r>
            <w:r w:rsidRPr="00112639">
              <w:rPr>
                <w:vertAlign w:val="superscript"/>
              </w:rPr>
              <w:t>3</w:t>
            </w:r>
            <w:r>
              <w:t xml:space="preserve"> of water and add 60 </w:t>
            </w:r>
            <w:r w:rsidRPr="00112639">
              <w:t>cm</w:t>
            </w:r>
            <w:r w:rsidRPr="00112639">
              <w:rPr>
                <w:vertAlign w:val="superscript"/>
              </w:rPr>
              <w:t>3</w:t>
            </w:r>
            <w:r>
              <w:t xml:space="preserve"> of concentrated hydrochloric acid.</w:t>
            </w:r>
          </w:p>
          <w:p w:rsidR="00A5692C" w:rsidRPr="00112639" w:rsidRDefault="00A5692C" w:rsidP="00112639">
            <w:r>
              <w:t>Hazards: Corrosive to skin and eyes.</w:t>
            </w:r>
          </w:p>
        </w:tc>
        <w:tc>
          <w:tcPr>
            <w:tcW w:w="1621" w:type="dxa"/>
          </w:tcPr>
          <w:p w:rsidR="00DA1C93" w:rsidRDefault="00A5692C" w:rsidP="00112639">
            <w:pPr>
              <w:rPr>
                <w:b/>
              </w:rPr>
            </w:pPr>
            <w:r w:rsidRPr="00A5692C">
              <w:rPr>
                <w:b/>
              </w:rPr>
              <w:drawing>
                <wp:inline distT="0" distB="0" distL="0" distR="0">
                  <wp:extent cx="525145" cy="525145"/>
                  <wp:effectExtent l="19050" t="0" r="8255" b="0"/>
                  <wp:docPr id="10" name="Picture 3" descr="\\staffserver1\esoc$\My Pictures\GHS Pictograms\GHS pictograms-small\GHS-pictogram-aci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1\esoc$\My Pictures\GHS Pictograms\GHS pictograms-small\GHS-pictogram-acid-small.jpg"/>
                          <pic:cNvPicPr>
                            <a:picLocks noChangeAspect="1" noChangeArrowheads="1"/>
                          </pic:cNvPicPr>
                        </pic:nvPicPr>
                        <pic:blipFill>
                          <a:blip r:embed="rId5"/>
                          <a:srcRect/>
                          <a:stretch>
                            <a:fillRect/>
                          </a:stretch>
                        </pic:blipFill>
                        <pic:spPr bwMode="auto">
                          <a:xfrm>
                            <a:off x="0" y="0"/>
                            <a:ext cx="525145" cy="525145"/>
                          </a:xfrm>
                          <a:prstGeom prst="rect">
                            <a:avLst/>
                          </a:prstGeom>
                          <a:noFill/>
                          <a:ln w="9525">
                            <a:noFill/>
                            <a:miter lim="800000"/>
                            <a:headEnd/>
                            <a:tailEnd/>
                          </a:ln>
                        </pic:spPr>
                      </pic:pic>
                    </a:graphicData>
                  </a:graphic>
                </wp:inline>
              </w:drawing>
            </w:r>
          </w:p>
          <w:p w:rsidR="00A5692C" w:rsidRPr="00BB74EE" w:rsidRDefault="00A5692C" w:rsidP="00112639">
            <w:pPr>
              <w:rPr>
                <w:b/>
              </w:rPr>
            </w:pPr>
          </w:p>
        </w:tc>
      </w:tr>
      <w:tr w:rsidR="00DA1C93" w:rsidTr="00DA1C93">
        <w:tc>
          <w:tcPr>
            <w:tcW w:w="2503" w:type="dxa"/>
          </w:tcPr>
          <w:p w:rsidR="00DA1C93" w:rsidRDefault="00DA1C93" w:rsidP="00BB74EE">
            <w:pPr>
              <w:rPr>
                <w:b/>
              </w:rPr>
            </w:pPr>
          </w:p>
        </w:tc>
        <w:tc>
          <w:tcPr>
            <w:tcW w:w="5118" w:type="dxa"/>
          </w:tcPr>
          <w:p w:rsidR="00DA1C93" w:rsidRDefault="00DA1C93" w:rsidP="002B0F54">
            <w:pPr>
              <w:rPr>
                <w:b/>
              </w:rPr>
            </w:pPr>
            <w:proofErr w:type="spellStart"/>
            <w:r w:rsidRPr="00BB74EE">
              <w:rPr>
                <w:b/>
              </w:rPr>
              <w:t>Nital</w:t>
            </w:r>
            <w:proofErr w:type="spellEnd"/>
            <w:r w:rsidRPr="00BB74EE">
              <w:rPr>
                <w:b/>
              </w:rPr>
              <w:t xml:space="preserve"> solution</w:t>
            </w:r>
            <w:r>
              <w:rPr>
                <w:b/>
              </w:rPr>
              <w:t xml:space="preserve"> – </w:t>
            </w:r>
            <w:r>
              <w:t xml:space="preserve">This is a solution of nitric acid in alcohol. It can become dangerously explosive. </w:t>
            </w:r>
            <w:r w:rsidRPr="002B0F54">
              <w:rPr>
                <w:b/>
                <w:color w:val="FF0000"/>
              </w:rPr>
              <w:t>Not recommended.</w:t>
            </w:r>
          </w:p>
        </w:tc>
        <w:tc>
          <w:tcPr>
            <w:tcW w:w="1621" w:type="dxa"/>
          </w:tcPr>
          <w:p w:rsidR="00DA1C93" w:rsidRPr="00BB74EE" w:rsidRDefault="00DA1C93" w:rsidP="002B0F54">
            <w:pPr>
              <w:rPr>
                <w:b/>
              </w:rPr>
            </w:pPr>
          </w:p>
        </w:tc>
      </w:tr>
      <w:tr w:rsidR="00DA1C93" w:rsidTr="00DA1C93">
        <w:tc>
          <w:tcPr>
            <w:tcW w:w="2503" w:type="dxa"/>
          </w:tcPr>
          <w:p w:rsidR="00DA1C93" w:rsidRDefault="00DA1C93" w:rsidP="00BB74EE">
            <w:pPr>
              <w:rPr>
                <w:b/>
              </w:rPr>
            </w:pPr>
            <w:r>
              <w:rPr>
                <w:b/>
              </w:rPr>
              <w:t>Lead</w:t>
            </w:r>
          </w:p>
        </w:tc>
        <w:tc>
          <w:tcPr>
            <w:tcW w:w="5118" w:type="dxa"/>
          </w:tcPr>
          <w:p w:rsidR="00DA1C93" w:rsidRDefault="00DA1C93" w:rsidP="002B0F54">
            <w:r>
              <w:t xml:space="preserve">Before use, mix together 50 </w:t>
            </w:r>
            <w:r w:rsidRPr="00584C0A">
              <w:t>cm</w:t>
            </w:r>
            <w:r w:rsidRPr="00584C0A">
              <w:rPr>
                <w:vertAlign w:val="superscript"/>
              </w:rPr>
              <w:t>3</w:t>
            </w:r>
            <w:r>
              <w:t xml:space="preserve"> of 5 M nitric acid and 50 </w:t>
            </w:r>
            <w:r w:rsidRPr="00584C0A">
              <w:t>cm</w:t>
            </w:r>
            <w:r w:rsidRPr="00584C0A">
              <w:rPr>
                <w:vertAlign w:val="superscript"/>
              </w:rPr>
              <w:t>3</w:t>
            </w:r>
            <w:r>
              <w:t xml:space="preserve"> of 15% (w/v) ammonium </w:t>
            </w:r>
            <w:proofErr w:type="spellStart"/>
            <w:r>
              <w:t>molybdate</w:t>
            </w:r>
            <w:proofErr w:type="spellEnd"/>
            <w:r>
              <w:t xml:space="preserve"> VI solution.  (In use - Apply with a swab for 30 s before rinsing).</w:t>
            </w:r>
          </w:p>
          <w:p w:rsidR="00A5692C" w:rsidRPr="00584C0A" w:rsidRDefault="00A5692C" w:rsidP="002B0F54">
            <w:r>
              <w:t>Hazards: Corrosive to skin and eyes.</w:t>
            </w:r>
          </w:p>
        </w:tc>
        <w:tc>
          <w:tcPr>
            <w:tcW w:w="1621" w:type="dxa"/>
          </w:tcPr>
          <w:p w:rsidR="00DA1C93" w:rsidRDefault="00A5692C" w:rsidP="002B0F54">
            <w:r w:rsidRPr="00A5692C">
              <w:drawing>
                <wp:inline distT="0" distB="0" distL="0" distR="0">
                  <wp:extent cx="525145" cy="525145"/>
                  <wp:effectExtent l="19050" t="0" r="8255" b="0"/>
                  <wp:docPr id="12" name="Picture 3" descr="\\staffserver1\esoc$\My Pictures\GHS Pictograms\GHS pictograms-small\GHS-pictogram-aci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1\esoc$\My Pictures\GHS Pictograms\GHS pictograms-small\GHS-pictogram-acid-small.jpg"/>
                          <pic:cNvPicPr>
                            <a:picLocks noChangeAspect="1" noChangeArrowheads="1"/>
                          </pic:cNvPicPr>
                        </pic:nvPicPr>
                        <pic:blipFill>
                          <a:blip r:embed="rId5"/>
                          <a:srcRect/>
                          <a:stretch>
                            <a:fillRect/>
                          </a:stretch>
                        </pic:blipFill>
                        <pic:spPr bwMode="auto">
                          <a:xfrm>
                            <a:off x="0" y="0"/>
                            <a:ext cx="525145" cy="525145"/>
                          </a:xfrm>
                          <a:prstGeom prst="rect">
                            <a:avLst/>
                          </a:prstGeom>
                          <a:noFill/>
                          <a:ln w="9525">
                            <a:noFill/>
                            <a:miter lim="800000"/>
                            <a:headEnd/>
                            <a:tailEnd/>
                          </a:ln>
                        </pic:spPr>
                      </pic:pic>
                    </a:graphicData>
                  </a:graphic>
                </wp:inline>
              </w:drawing>
            </w:r>
          </w:p>
        </w:tc>
      </w:tr>
      <w:tr w:rsidR="00DA1C93" w:rsidTr="00DA1C93">
        <w:tc>
          <w:tcPr>
            <w:tcW w:w="2503" w:type="dxa"/>
          </w:tcPr>
          <w:p w:rsidR="00DA1C93" w:rsidRDefault="00DA1C93" w:rsidP="00BB74EE">
            <w:pPr>
              <w:rPr>
                <w:b/>
              </w:rPr>
            </w:pPr>
            <w:r w:rsidRPr="00BB74EE">
              <w:rPr>
                <w:b/>
              </w:rPr>
              <w:t>Zinc</w:t>
            </w:r>
          </w:p>
        </w:tc>
        <w:tc>
          <w:tcPr>
            <w:tcW w:w="5118" w:type="dxa"/>
          </w:tcPr>
          <w:p w:rsidR="00DA1C93" w:rsidRDefault="00DA1C93" w:rsidP="00584C0A">
            <w:r>
              <w:t xml:space="preserve">Mix 10g of copper sulphate and 10 g of sodium chloride. Dissolve in about 70 </w:t>
            </w:r>
            <w:r w:rsidRPr="00584C0A">
              <w:t>cm</w:t>
            </w:r>
            <w:r w:rsidRPr="00584C0A">
              <w:rPr>
                <w:vertAlign w:val="superscript"/>
              </w:rPr>
              <w:t>3</w:t>
            </w:r>
            <w:r>
              <w:t xml:space="preserve"> of hot water and dilute to 100 </w:t>
            </w:r>
            <w:r w:rsidRPr="005553FF">
              <w:t>cm</w:t>
            </w:r>
            <w:r w:rsidRPr="005553FF">
              <w:rPr>
                <w:vertAlign w:val="superscript"/>
              </w:rPr>
              <w:t>3</w:t>
            </w:r>
            <w:r>
              <w:t xml:space="preserve"> with more water.</w:t>
            </w:r>
          </w:p>
        </w:tc>
        <w:tc>
          <w:tcPr>
            <w:tcW w:w="1621" w:type="dxa"/>
          </w:tcPr>
          <w:p w:rsidR="00DA1C93" w:rsidRDefault="00DA1C93" w:rsidP="00584C0A"/>
        </w:tc>
      </w:tr>
      <w:tr w:rsidR="00DA1C93" w:rsidTr="00DA1C93">
        <w:tc>
          <w:tcPr>
            <w:tcW w:w="2503" w:type="dxa"/>
          </w:tcPr>
          <w:p w:rsidR="00DA1C93" w:rsidRPr="00BB74EE" w:rsidRDefault="00DA1C93" w:rsidP="00BB74EE">
            <w:pPr>
              <w:rPr>
                <w:b/>
              </w:rPr>
            </w:pPr>
            <w:r>
              <w:rPr>
                <w:b/>
              </w:rPr>
              <w:t>Glass</w:t>
            </w:r>
          </w:p>
        </w:tc>
        <w:tc>
          <w:tcPr>
            <w:tcW w:w="5118" w:type="dxa"/>
          </w:tcPr>
          <w:p w:rsidR="00DA1C93" w:rsidRDefault="00DA1C93" w:rsidP="00584C0A">
            <w:r>
              <w:t>Hydrofluoric acid</w:t>
            </w:r>
          </w:p>
          <w:p w:rsidR="00DA1C93" w:rsidRDefault="00DA1C93" w:rsidP="00584C0A">
            <w:r w:rsidRPr="001F1FC8">
              <w:rPr>
                <w:b/>
                <w:color w:val="FF0000"/>
              </w:rPr>
              <w:t>HF is EXTREMELY dangerous and should not be used in schools</w:t>
            </w:r>
            <w:r>
              <w:t xml:space="preserve"> </w:t>
            </w:r>
            <w:r w:rsidRPr="00EF6FF9">
              <w:rPr>
                <w:b/>
                <w:color w:val="FF0000"/>
              </w:rPr>
              <w:t>except by experienced chemists</w:t>
            </w:r>
          </w:p>
          <w:p w:rsidR="00DA1C93" w:rsidRDefault="00DA1C93" w:rsidP="00584C0A">
            <w:r>
              <w:t>It is possible to demonstrate the principle as follows:</w:t>
            </w:r>
          </w:p>
          <w:p w:rsidR="00DA1C93" w:rsidRDefault="00DA1C93" w:rsidP="00584C0A">
            <w:r w:rsidRPr="00EF6FF9">
              <w:t xml:space="preserve">Place less than 0.5 g of a fluoride in a test tube, set in a rack and pour in a few drops of concentrated </w:t>
            </w:r>
            <w:proofErr w:type="spellStart"/>
            <w:r w:rsidRPr="00EF6FF9">
              <w:t>sulphuric</w:t>
            </w:r>
            <w:proofErr w:type="spellEnd"/>
            <w:r w:rsidRPr="00EF6FF9">
              <w:t xml:space="preserve"> acid (CORROSIVE). Place a microscope slide across the top, which will end up with an etched, circular area</w:t>
            </w:r>
          </w:p>
        </w:tc>
        <w:tc>
          <w:tcPr>
            <w:tcW w:w="1621" w:type="dxa"/>
          </w:tcPr>
          <w:p w:rsidR="00DA1C93" w:rsidRDefault="00DA1C93" w:rsidP="00584C0A"/>
        </w:tc>
      </w:tr>
    </w:tbl>
    <w:p w:rsidR="00467D74" w:rsidRDefault="00467D74" w:rsidP="00BB74EE">
      <w:pPr>
        <w:rPr>
          <w:b/>
        </w:rPr>
      </w:pPr>
    </w:p>
    <w:p w:rsidR="00584C0A" w:rsidRDefault="00584C0A"/>
    <w:sectPr w:rsidR="00584C0A"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B74EE"/>
    <w:rsid w:val="000004EE"/>
    <w:rsid w:val="00002ACF"/>
    <w:rsid w:val="00002F77"/>
    <w:rsid w:val="000121A8"/>
    <w:rsid w:val="0002151D"/>
    <w:rsid w:val="00024A45"/>
    <w:rsid w:val="00037A82"/>
    <w:rsid w:val="0004318D"/>
    <w:rsid w:val="00044532"/>
    <w:rsid w:val="00045F5E"/>
    <w:rsid w:val="000615BB"/>
    <w:rsid w:val="00070E01"/>
    <w:rsid w:val="00074737"/>
    <w:rsid w:val="0008423B"/>
    <w:rsid w:val="00086ADE"/>
    <w:rsid w:val="00093113"/>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F074C"/>
    <w:rsid w:val="001008D3"/>
    <w:rsid w:val="00101CD7"/>
    <w:rsid w:val="0010362F"/>
    <w:rsid w:val="001118C7"/>
    <w:rsid w:val="00112639"/>
    <w:rsid w:val="00120B4D"/>
    <w:rsid w:val="001300E4"/>
    <w:rsid w:val="001303C9"/>
    <w:rsid w:val="00131209"/>
    <w:rsid w:val="00132EF8"/>
    <w:rsid w:val="00133F88"/>
    <w:rsid w:val="001351D8"/>
    <w:rsid w:val="00135F5D"/>
    <w:rsid w:val="00136ECD"/>
    <w:rsid w:val="00140AA6"/>
    <w:rsid w:val="00141B1B"/>
    <w:rsid w:val="00142790"/>
    <w:rsid w:val="001532C9"/>
    <w:rsid w:val="001538C0"/>
    <w:rsid w:val="00155775"/>
    <w:rsid w:val="0016518E"/>
    <w:rsid w:val="00166182"/>
    <w:rsid w:val="0018368A"/>
    <w:rsid w:val="00184627"/>
    <w:rsid w:val="001846DC"/>
    <w:rsid w:val="001850BD"/>
    <w:rsid w:val="00193B19"/>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1FC8"/>
    <w:rsid w:val="001F4EEF"/>
    <w:rsid w:val="001F6170"/>
    <w:rsid w:val="001F61AD"/>
    <w:rsid w:val="001F63D5"/>
    <w:rsid w:val="001F7F31"/>
    <w:rsid w:val="00202E8A"/>
    <w:rsid w:val="00202F75"/>
    <w:rsid w:val="0020536C"/>
    <w:rsid w:val="002054AE"/>
    <w:rsid w:val="00205E8F"/>
    <w:rsid w:val="00206193"/>
    <w:rsid w:val="002104AA"/>
    <w:rsid w:val="002132C6"/>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4844"/>
    <w:rsid w:val="00275598"/>
    <w:rsid w:val="00277C1B"/>
    <w:rsid w:val="00285972"/>
    <w:rsid w:val="00287D80"/>
    <w:rsid w:val="002915E6"/>
    <w:rsid w:val="00293A70"/>
    <w:rsid w:val="00294F01"/>
    <w:rsid w:val="00295663"/>
    <w:rsid w:val="002A0092"/>
    <w:rsid w:val="002A0B66"/>
    <w:rsid w:val="002A58D5"/>
    <w:rsid w:val="002B0952"/>
    <w:rsid w:val="002B0F54"/>
    <w:rsid w:val="002B2292"/>
    <w:rsid w:val="002B4CEC"/>
    <w:rsid w:val="002B5D02"/>
    <w:rsid w:val="002C3EDC"/>
    <w:rsid w:val="002C40BB"/>
    <w:rsid w:val="002C6568"/>
    <w:rsid w:val="002D4FB6"/>
    <w:rsid w:val="002D58E7"/>
    <w:rsid w:val="002E52EC"/>
    <w:rsid w:val="002E6FE4"/>
    <w:rsid w:val="002F0AA7"/>
    <w:rsid w:val="00300740"/>
    <w:rsid w:val="00301749"/>
    <w:rsid w:val="00301BEE"/>
    <w:rsid w:val="003104E6"/>
    <w:rsid w:val="0031103C"/>
    <w:rsid w:val="00314AE8"/>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11F1"/>
    <w:rsid w:val="00367D48"/>
    <w:rsid w:val="00376627"/>
    <w:rsid w:val="003778FA"/>
    <w:rsid w:val="003811EC"/>
    <w:rsid w:val="00382606"/>
    <w:rsid w:val="00382CCC"/>
    <w:rsid w:val="003836AF"/>
    <w:rsid w:val="00383D56"/>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C3E68"/>
    <w:rsid w:val="003C4377"/>
    <w:rsid w:val="003C6A5B"/>
    <w:rsid w:val="003C72BC"/>
    <w:rsid w:val="003D33F9"/>
    <w:rsid w:val="003D6C42"/>
    <w:rsid w:val="003D6FE5"/>
    <w:rsid w:val="003E0358"/>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3C5"/>
    <w:rsid w:val="00446AE9"/>
    <w:rsid w:val="00446C38"/>
    <w:rsid w:val="004470EE"/>
    <w:rsid w:val="00451130"/>
    <w:rsid w:val="00454C59"/>
    <w:rsid w:val="0045540B"/>
    <w:rsid w:val="004611A2"/>
    <w:rsid w:val="00462B8D"/>
    <w:rsid w:val="0046527E"/>
    <w:rsid w:val="00465E23"/>
    <w:rsid w:val="00467D74"/>
    <w:rsid w:val="004734C0"/>
    <w:rsid w:val="00473CF7"/>
    <w:rsid w:val="00473E3E"/>
    <w:rsid w:val="004749F4"/>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3D3A"/>
    <w:rsid w:val="00546B48"/>
    <w:rsid w:val="00547D1C"/>
    <w:rsid w:val="00550500"/>
    <w:rsid w:val="00551DAD"/>
    <w:rsid w:val="005528C7"/>
    <w:rsid w:val="0055474C"/>
    <w:rsid w:val="00561F2D"/>
    <w:rsid w:val="0056222A"/>
    <w:rsid w:val="005633D5"/>
    <w:rsid w:val="00564A63"/>
    <w:rsid w:val="005653FA"/>
    <w:rsid w:val="00570D87"/>
    <w:rsid w:val="005735E4"/>
    <w:rsid w:val="005744BF"/>
    <w:rsid w:val="0057509E"/>
    <w:rsid w:val="00580285"/>
    <w:rsid w:val="00583B21"/>
    <w:rsid w:val="00584C0A"/>
    <w:rsid w:val="00590413"/>
    <w:rsid w:val="00591640"/>
    <w:rsid w:val="00591E92"/>
    <w:rsid w:val="00595564"/>
    <w:rsid w:val="005960B1"/>
    <w:rsid w:val="005976B3"/>
    <w:rsid w:val="005A2FDB"/>
    <w:rsid w:val="005B1638"/>
    <w:rsid w:val="005B2CA6"/>
    <w:rsid w:val="005B4CB0"/>
    <w:rsid w:val="005B655C"/>
    <w:rsid w:val="005B6789"/>
    <w:rsid w:val="005B7A53"/>
    <w:rsid w:val="005C31B6"/>
    <w:rsid w:val="005C4613"/>
    <w:rsid w:val="005C5EBF"/>
    <w:rsid w:val="005C6A44"/>
    <w:rsid w:val="005C7C62"/>
    <w:rsid w:val="005D0D7B"/>
    <w:rsid w:val="005D1F34"/>
    <w:rsid w:val="005D38A7"/>
    <w:rsid w:val="005D3F5C"/>
    <w:rsid w:val="005E13E7"/>
    <w:rsid w:val="005E1DB9"/>
    <w:rsid w:val="005E4BE8"/>
    <w:rsid w:val="005E58FD"/>
    <w:rsid w:val="005E595F"/>
    <w:rsid w:val="005E5F0C"/>
    <w:rsid w:val="005E74B7"/>
    <w:rsid w:val="005F0906"/>
    <w:rsid w:val="005F6B6F"/>
    <w:rsid w:val="005F6F02"/>
    <w:rsid w:val="00600DF8"/>
    <w:rsid w:val="00601006"/>
    <w:rsid w:val="0060276B"/>
    <w:rsid w:val="00604768"/>
    <w:rsid w:val="006063C3"/>
    <w:rsid w:val="00613475"/>
    <w:rsid w:val="00613617"/>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6648"/>
    <w:rsid w:val="00677F62"/>
    <w:rsid w:val="0068244C"/>
    <w:rsid w:val="00682766"/>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51C1D"/>
    <w:rsid w:val="00753E2D"/>
    <w:rsid w:val="00755C95"/>
    <w:rsid w:val="00756E8B"/>
    <w:rsid w:val="007577E9"/>
    <w:rsid w:val="00757B7D"/>
    <w:rsid w:val="00771BD0"/>
    <w:rsid w:val="007739D6"/>
    <w:rsid w:val="007837E3"/>
    <w:rsid w:val="00784A7C"/>
    <w:rsid w:val="00784ED3"/>
    <w:rsid w:val="00790BF6"/>
    <w:rsid w:val="00792D5E"/>
    <w:rsid w:val="007A230C"/>
    <w:rsid w:val="007A3BD0"/>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5647"/>
    <w:rsid w:val="007E7BB4"/>
    <w:rsid w:val="007F1945"/>
    <w:rsid w:val="007F62EE"/>
    <w:rsid w:val="0080248F"/>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C4248"/>
    <w:rsid w:val="008C42A6"/>
    <w:rsid w:val="008D17DE"/>
    <w:rsid w:val="008D2782"/>
    <w:rsid w:val="008D2B76"/>
    <w:rsid w:val="008D77E9"/>
    <w:rsid w:val="008D7EE3"/>
    <w:rsid w:val="008E4D5C"/>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726EC"/>
    <w:rsid w:val="00973E9F"/>
    <w:rsid w:val="00981FCB"/>
    <w:rsid w:val="00982F9F"/>
    <w:rsid w:val="009926DC"/>
    <w:rsid w:val="00993178"/>
    <w:rsid w:val="00994A79"/>
    <w:rsid w:val="0099678B"/>
    <w:rsid w:val="009973B3"/>
    <w:rsid w:val="009A02AB"/>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DA6"/>
    <w:rsid w:val="00A03185"/>
    <w:rsid w:val="00A0346A"/>
    <w:rsid w:val="00A054B0"/>
    <w:rsid w:val="00A05787"/>
    <w:rsid w:val="00A10345"/>
    <w:rsid w:val="00A14554"/>
    <w:rsid w:val="00A17DF1"/>
    <w:rsid w:val="00A210CF"/>
    <w:rsid w:val="00A21EA8"/>
    <w:rsid w:val="00A23DAB"/>
    <w:rsid w:val="00A247D7"/>
    <w:rsid w:val="00A24A0B"/>
    <w:rsid w:val="00A24BDF"/>
    <w:rsid w:val="00A252ED"/>
    <w:rsid w:val="00A26370"/>
    <w:rsid w:val="00A42E56"/>
    <w:rsid w:val="00A43714"/>
    <w:rsid w:val="00A448DF"/>
    <w:rsid w:val="00A51423"/>
    <w:rsid w:val="00A51645"/>
    <w:rsid w:val="00A53D2B"/>
    <w:rsid w:val="00A54EFD"/>
    <w:rsid w:val="00A5516F"/>
    <w:rsid w:val="00A55B0B"/>
    <w:rsid w:val="00A56506"/>
    <w:rsid w:val="00A5692C"/>
    <w:rsid w:val="00A56F7D"/>
    <w:rsid w:val="00A62FA5"/>
    <w:rsid w:val="00A671EC"/>
    <w:rsid w:val="00A714E3"/>
    <w:rsid w:val="00A72F52"/>
    <w:rsid w:val="00A74884"/>
    <w:rsid w:val="00A8478F"/>
    <w:rsid w:val="00A85DB6"/>
    <w:rsid w:val="00A85DC0"/>
    <w:rsid w:val="00A94A7B"/>
    <w:rsid w:val="00A97FE9"/>
    <w:rsid w:val="00AA324B"/>
    <w:rsid w:val="00AA38FD"/>
    <w:rsid w:val="00AA71F1"/>
    <w:rsid w:val="00AB43DE"/>
    <w:rsid w:val="00AC5761"/>
    <w:rsid w:val="00AD2512"/>
    <w:rsid w:val="00AD6424"/>
    <w:rsid w:val="00AE2272"/>
    <w:rsid w:val="00AE2CD1"/>
    <w:rsid w:val="00AE6266"/>
    <w:rsid w:val="00AE71E5"/>
    <w:rsid w:val="00AF2532"/>
    <w:rsid w:val="00AF2AE8"/>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BD2"/>
    <w:rsid w:val="00B27C3E"/>
    <w:rsid w:val="00B32B61"/>
    <w:rsid w:val="00B33123"/>
    <w:rsid w:val="00B41104"/>
    <w:rsid w:val="00B50C1E"/>
    <w:rsid w:val="00B50EE9"/>
    <w:rsid w:val="00B57AF1"/>
    <w:rsid w:val="00B60C0D"/>
    <w:rsid w:val="00B6226A"/>
    <w:rsid w:val="00B64102"/>
    <w:rsid w:val="00B65766"/>
    <w:rsid w:val="00B71BAC"/>
    <w:rsid w:val="00B756C5"/>
    <w:rsid w:val="00B7645D"/>
    <w:rsid w:val="00B80921"/>
    <w:rsid w:val="00B80C2B"/>
    <w:rsid w:val="00B821CE"/>
    <w:rsid w:val="00B84E77"/>
    <w:rsid w:val="00B868F6"/>
    <w:rsid w:val="00B9112B"/>
    <w:rsid w:val="00B928C8"/>
    <w:rsid w:val="00BA1BFE"/>
    <w:rsid w:val="00BA2E15"/>
    <w:rsid w:val="00BA31B8"/>
    <w:rsid w:val="00BA3D72"/>
    <w:rsid w:val="00BB1226"/>
    <w:rsid w:val="00BB69F2"/>
    <w:rsid w:val="00BB74EE"/>
    <w:rsid w:val="00BC0B78"/>
    <w:rsid w:val="00BC0DFC"/>
    <w:rsid w:val="00BC1210"/>
    <w:rsid w:val="00BC1F9F"/>
    <w:rsid w:val="00BC2091"/>
    <w:rsid w:val="00BC26A9"/>
    <w:rsid w:val="00BC579D"/>
    <w:rsid w:val="00BD01EA"/>
    <w:rsid w:val="00BD3BED"/>
    <w:rsid w:val="00BD642B"/>
    <w:rsid w:val="00BE01A1"/>
    <w:rsid w:val="00BE30AC"/>
    <w:rsid w:val="00BE3C88"/>
    <w:rsid w:val="00BE522C"/>
    <w:rsid w:val="00BE5D71"/>
    <w:rsid w:val="00BE7394"/>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1D86"/>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57E6"/>
    <w:rsid w:val="00CD5918"/>
    <w:rsid w:val="00CD6743"/>
    <w:rsid w:val="00CE18B3"/>
    <w:rsid w:val="00CE59A9"/>
    <w:rsid w:val="00CF08BE"/>
    <w:rsid w:val="00CF1135"/>
    <w:rsid w:val="00CF1230"/>
    <w:rsid w:val="00CF4CD2"/>
    <w:rsid w:val="00CF65F5"/>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20B6"/>
    <w:rsid w:val="00D32E3F"/>
    <w:rsid w:val="00D331FF"/>
    <w:rsid w:val="00D3521A"/>
    <w:rsid w:val="00D3657A"/>
    <w:rsid w:val="00D3666E"/>
    <w:rsid w:val="00D3731F"/>
    <w:rsid w:val="00D37597"/>
    <w:rsid w:val="00D409C1"/>
    <w:rsid w:val="00D41A67"/>
    <w:rsid w:val="00D451AE"/>
    <w:rsid w:val="00D478C0"/>
    <w:rsid w:val="00D4795A"/>
    <w:rsid w:val="00D47DE9"/>
    <w:rsid w:val="00D526B0"/>
    <w:rsid w:val="00D55FA0"/>
    <w:rsid w:val="00D61941"/>
    <w:rsid w:val="00D63D69"/>
    <w:rsid w:val="00D70745"/>
    <w:rsid w:val="00D7212F"/>
    <w:rsid w:val="00D80FDB"/>
    <w:rsid w:val="00D85749"/>
    <w:rsid w:val="00D87646"/>
    <w:rsid w:val="00D93A9B"/>
    <w:rsid w:val="00D94015"/>
    <w:rsid w:val="00D9406F"/>
    <w:rsid w:val="00D94339"/>
    <w:rsid w:val="00D9521D"/>
    <w:rsid w:val="00DA1C93"/>
    <w:rsid w:val="00DA3090"/>
    <w:rsid w:val="00DA744B"/>
    <w:rsid w:val="00DB0868"/>
    <w:rsid w:val="00DB15CD"/>
    <w:rsid w:val="00DB176A"/>
    <w:rsid w:val="00DB2010"/>
    <w:rsid w:val="00DB2FAA"/>
    <w:rsid w:val="00DB4457"/>
    <w:rsid w:val="00DB466D"/>
    <w:rsid w:val="00DB5D6E"/>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A8E"/>
    <w:rsid w:val="00E13222"/>
    <w:rsid w:val="00E147DB"/>
    <w:rsid w:val="00E24810"/>
    <w:rsid w:val="00E31419"/>
    <w:rsid w:val="00E31F42"/>
    <w:rsid w:val="00E36BDE"/>
    <w:rsid w:val="00E41546"/>
    <w:rsid w:val="00E41D86"/>
    <w:rsid w:val="00E4501C"/>
    <w:rsid w:val="00E457D6"/>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EF6FF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C"/>
    <w:rsid w:val="00F57D59"/>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6108"/>
    <w:rsid w:val="00FC61F3"/>
    <w:rsid w:val="00FC7DB8"/>
    <w:rsid w:val="00FD303F"/>
    <w:rsid w:val="00FD3CB8"/>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BB74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74EE"/>
    <w:rPr>
      <w:rFonts w:asciiTheme="majorHAnsi" w:eastAsiaTheme="majorEastAsia" w:hAnsiTheme="majorHAnsi" w:cstheme="majorBidi"/>
      <w:color w:val="17365D" w:themeColor="text2" w:themeShade="BF"/>
      <w:spacing w:val="5"/>
      <w:kern w:val="28"/>
      <w:sz w:val="52"/>
      <w:szCs w:val="52"/>
      <w:lang w:val="en-US" w:bidi="en-US"/>
    </w:rPr>
  </w:style>
  <w:style w:type="table" w:styleId="TableGrid">
    <w:name w:val="Table Grid"/>
    <w:basedOn w:val="TableNormal"/>
    <w:uiPriority w:val="59"/>
    <w:rsid w:val="00467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21EA8"/>
    <w:rPr>
      <w:color w:val="0000FF" w:themeColor="hyperlink"/>
      <w:u w:val="single"/>
    </w:rPr>
  </w:style>
  <w:style w:type="paragraph" w:styleId="BalloonText">
    <w:name w:val="Balloon Text"/>
    <w:basedOn w:val="Normal"/>
    <w:link w:val="BalloonTextChar"/>
    <w:uiPriority w:val="99"/>
    <w:semiHidden/>
    <w:unhideWhenUsed/>
    <w:rsid w:val="00DA1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93"/>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sserc.org.uk/index.php/national-4/chemistry-in-society-n4/1129-subject-areas/chemistry/chemistry-national-4/chemistry-in-society-n4/3056-copper-etch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5</cp:revision>
  <dcterms:created xsi:type="dcterms:W3CDTF">2016-04-21T10:55:00Z</dcterms:created>
  <dcterms:modified xsi:type="dcterms:W3CDTF">2016-05-18T09:57:00Z</dcterms:modified>
</cp:coreProperties>
</file>