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FA5" w:rsidRDefault="00C30E3A" w:rsidP="00C30E3A">
      <w:pPr>
        <w:pStyle w:val="Title"/>
      </w:pPr>
      <w:proofErr w:type="spellStart"/>
      <w:r>
        <w:t>Colorimetry</w:t>
      </w:r>
      <w:proofErr w:type="spellEnd"/>
    </w:p>
    <w:p w:rsidR="00C30E3A" w:rsidRDefault="00C30E3A" w:rsidP="00C30E3A">
      <w:proofErr w:type="spellStart"/>
      <w:r>
        <w:t>Colorimetry</w:t>
      </w:r>
      <w:proofErr w:type="spellEnd"/>
      <w:r>
        <w:t xml:space="preserve"> is</w:t>
      </w:r>
      <w:r>
        <w:t>, put</w:t>
      </w:r>
      <w:r>
        <w:t xml:space="preserve"> simply</w:t>
      </w:r>
      <w:r>
        <w:t>,</w:t>
      </w:r>
      <w:r>
        <w:t xml:space="preserve"> the measurement of colour.</w:t>
      </w:r>
    </w:p>
    <w:p w:rsidR="00C30E3A" w:rsidRDefault="00C30E3A" w:rsidP="00C30E3A">
      <w:r>
        <w:t>While you can see with your eyes if water is cloudy or clear, or if it is coloured, it is not possible to get an accurate measurement of just how intense a colour is or how cloudy a solution may be.</w:t>
      </w:r>
      <w:r>
        <w:t xml:space="preserve"> (although the human eye is actually a lot better than you might think)</w:t>
      </w:r>
    </w:p>
    <w:p w:rsidR="00C30E3A" w:rsidRPr="00EF5A64" w:rsidRDefault="00C30E3A" w:rsidP="00C30E3A">
      <w:pPr>
        <w:pStyle w:val="Heading2"/>
        <w:rPr>
          <w:color w:val="002060"/>
        </w:rPr>
      </w:pPr>
      <w:r w:rsidRPr="00EF5A64">
        <w:rPr>
          <w:color w:val="002060"/>
        </w:rPr>
        <w:t>Colorimeters</w:t>
      </w:r>
    </w:p>
    <w:p w:rsidR="00C30E3A" w:rsidRDefault="00C30E3A" w:rsidP="00C30E3A">
      <w:r>
        <w:t>A colorimeter is a device that passes light of a particular “wavelength” through a sample. Using a detector, the colorimeter can measure how much of the light has been absorbed by the sample. The amount of light absorbed by the sample is related to the concentration of the chemical of interest.</w:t>
      </w:r>
      <w:r>
        <w:t xml:space="preserve"> </w:t>
      </w:r>
      <w:r>
        <w:t>This way it is possible to get numerical values for the amount of light and given such data, there is much more that can be done.</w:t>
      </w:r>
    </w:p>
    <w:p w:rsidR="0019562D" w:rsidRDefault="0019562D" w:rsidP="00C30E3A">
      <w:r>
        <w:rPr>
          <w:noProof/>
          <w:lang w:val="en-GB" w:eastAsia="en-GB" w:bidi="ar-SA"/>
        </w:rPr>
        <w:drawing>
          <wp:anchor distT="0" distB="0" distL="114300" distR="114300" simplePos="0" relativeHeight="251658240" behindDoc="1" locked="0" layoutInCell="1" allowOverlap="1">
            <wp:simplePos x="0" y="0"/>
            <wp:positionH relativeFrom="column">
              <wp:posOffset>3761105</wp:posOffset>
            </wp:positionH>
            <wp:positionV relativeFrom="paragraph">
              <wp:posOffset>69850</wp:posOffset>
            </wp:positionV>
            <wp:extent cx="2080260" cy="2116455"/>
            <wp:effectExtent l="19050" t="0" r="0" b="0"/>
            <wp:wrapTight wrapText="bothSides">
              <wp:wrapPolygon edited="0">
                <wp:start x="-198" y="0"/>
                <wp:lineTo x="-198" y="21386"/>
                <wp:lineTo x="21560" y="21386"/>
                <wp:lineTo x="21560" y="0"/>
                <wp:lineTo x="-198" y="0"/>
              </wp:wrapPolygon>
            </wp:wrapTight>
            <wp:docPr id="2" name="Picture 2" descr="wireless colo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eless colorimeter"/>
                    <pic:cNvPicPr>
                      <a:picLocks noChangeAspect="1" noChangeArrowheads="1"/>
                    </pic:cNvPicPr>
                  </pic:nvPicPr>
                  <pic:blipFill>
                    <a:blip r:embed="rId5" r:link="rId6"/>
                    <a:srcRect/>
                    <a:stretch>
                      <a:fillRect/>
                    </a:stretch>
                  </pic:blipFill>
                  <pic:spPr bwMode="auto">
                    <a:xfrm>
                      <a:off x="0" y="0"/>
                      <a:ext cx="2080260" cy="2116455"/>
                    </a:xfrm>
                    <a:prstGeom prst="rect">
                      <a:avLst/>
                    </a:prstGeom>
                    <a:noFill/>
                    <a:ln w="9525">
                      <a:noFill/>
                      <a:miter lim="800000"/>
                      <a:headEnd/>
                      <a:tailEnd/>
                    </a:ln>
                  </pic:spPr>
                </pic:pic>
              </a:graphicData>
            </a:graphic>
          </wp:anchor>
        </w:drawing>
      </w:r>
      <w:r>
        <w:t>There are many different colorimeters on the market.</w:t>
      </w:r>
    </w:p>
    <w:p w:rsidR="00C30E3A" w:rsidRDefault="0019562D" w:rsidP="00C30E3A">
      <w:r>
        <w:t xml:space="preserve">The one we use most commonly is the </w:t>
      </w:r>
      <w:proofErr w:type="spellStart"/>
      <w:r>
        <w:t>Mystrica</w:t>
      </w:r>
      <w:proofErr w:type="spellEnd"/>
      <w:r>
        <w:t xml:space="preserve"> colorimeter – because that is very inexpensive but still manages to be robust and accurate (SSERC has put a class set into each local authority that can be borrowed by schools).</w:t>
      </w:r>
    </w:p>
    <w:p w:rsidR="0019562D" w:rsidRDefault="0019562D" w:rsidP="00C30E3A"/>
    <w:p w:rsidR="0019562D" w:rsidRDefault="0019562D" w:rsidP="00C30E3A"/>
    <w:p w:rsidR="0019562D" w:rsidRDefault="0019562D" w:rsidP="00C30E3A"/>
    <w:p w:rsidR="0019562D" w:rsidRDefault="0019562D" w:rsidP="00C30E3A"/>
    <w:p w:rsidR="0019562D" w:rsidRDefault="0019562D" w:rsidP="00C30E3A">
      <w:r>
        <w:rPr>
          <w:noProof/>
          <w:lang w:val="en-GB" w:eastAsia="en-GB" w:bidi="ar-SA"/>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110490</wp:posOffset>
            </wp:positionV>
            <wp:extent cx="2571750" cy="2522855"/>
            <wp:effectExtent l="19050" t="0" r="0" b="0"/>
            <wp:wrapSquare wrapText="bothSides"/>
            <wp:docPr id="1" name="Picture 1" descr="http://www.news-medical.net/image.axd?picture=2012%2F11%2FBiochr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medical.net/image.axd?picture=2012%2F11%2FBiochrome1.jpg"/>
                    <pic:cNvPicPr>
                      <a:picLocks noChangeAspect="1" noChangeArrowheads="1"/>
                    </pic:cNvPicPr>
                  </pic:nvPicPr>
                  <pic:blipFill>
                    <a:blip r:embed="rId7"/>
                    <a:srcRect/>
                    <a:stretch>
                      <a:fillRect/>
                    </a:stretch>
                  </pic:blipFill>
                  <pic:spPr bwMode="auto">
                    <a:xfrm>
                      <a:off x="0" y="0"/>
                      <a:ext cx="2571750" cy="2522855"/>
                    </a:xfrm>
                    <a:prstGeom prst="rect">
                      <a:avLst/>
                    </a:prstGeom>
                    <a:noFill/>
                    <a:ln w="9525">
                      <a:noFill/>
                      <a:miter lim="800000"/>
                      <a:headEnd/>
                      <a:tailEnd/>
                    </a:ln>
                  </pic:spPr>
                </pic:pic>
              </a:graphicData>
            </a:graphic>
          </wp:anchor>
        </w:drawing>
      </w:r>
      <w:r>
        <w:t>The other ones we have a set of here are the more expensive WPA ones.</w:t>
      </w:r>
    </w:p>
    <w:p w:rsidR="0019562D" w:rsidRDefault="0019562D" w:rsidP="00C30E3A">
      <w:r>
        <w:t>They have the advantage of a wider range of colour filters which can be an advantage in some experiments.</w:t>
      </w:r>
    </w:p>
    <w:p w:rsidR="0019562D" w:rsidRDefault="0019562D" w:rsidP="00C30E3A"/>
    <w:p w:rsidR="00AF4545" w:rsidRDefault="00AF4545" w:rsidP="00C30E3A">
      <w:r>
        <w:t>We should point out that these are just two models and we make no claims about them being superior to others on the market. There are many other good products available.</w:t>
      </w:r>
    </w:p>
    <w:p w:rsidR="00AF4545" w:rsidRDefault="00AF4545">
      <w:pPr>
        <w:spacing w:after="200"/>
      </w:pPr>
      <w:r>
        <w:br w:type="page"/>
      </w:r>
    </w:p>
    <w:p w:rsidR="0019562D" w:rsidRPr="00EF5A64" w:rsidRDefault="00AF4545" w:rsidP="00EF5A64">
      <w:pPr>
        <w:pStyle w:val="Heading2"/>
        <w:numPr>
          <w:ilvl w:val="0"/>
          <w:numId w:val="1"/>
        </w:numPr>
        <w:rPr>
          <w:color w:val="002060"/>
        </w:rPr>
      </w:pPr>
      <w:r w:rsidRPr="00EF5A64">
        <w:rPr>
          <w:color w:val="002060"/>
        </w:rPr>
        <w:lastRenderedPageBreak/>
        <w:t xml:space="preserve">Visual </w:t>
      </w:r>
      <w:proofErr w:type="spellStart"/>
      <w:r w:rsidRPr="00EF5A64">
        <w:rPr>
          <w:color w:val="002060"/>
        </w:rPr>
        <w:t>colorimetry</w:t>
      </w:r>
      <w:proofErr w:type="spellEnd"/>
    </w:p>
    <w:p w:rsidR="00AF4545" w:rsidRDefault="00AF4545" w:rsidP="00C30E3A">
      <w:r>
        <w:t>This is the simplest and cheapest method – as it needs no equipment at all!</w:t>
      </w:r>
    </w:p>
    <w:p w:rsidR="00AF4545" w:rsidRDefault="00EF5A64" w:rsidP="00EF5A64">
      <w:pPr>
        <w:pStyle w:val="ListParagraph"/>
        <w:numPr>
          <w:ilvl w:val="0"/>
          <w:numId w:val="2"/>
        </w:numPr>
        <w:ind w:left="357" w:hanging="357"/>
        <w:contextualSpacing w:val="0"/>
      </w:pPr>
      <w:r>
        <w:t>M</w:t>
      </w:r>
      <w:r w:rsidR="00AF4545">
        <w:t>ake up a range of standard solutions of different concentrations</w:t>
      </w:r>
    </w:p>
    <w:p w:rsidR="00101428" w:rsidRDefault="00101428" w:rsidP="00EF5A64">
      <w:pPr>
        <w:pStyle w:val="ListParagraph"/>
        <w:numPr>
          <w:ilvl w:val="0"/>
          <w:numId w:val="2"/>
        </w:numPr>
        <w:ind w:left="357" w:hanging="357"/>
        <w:contextualSpacing w:val="0"/>
      </w:pPr>
      <w:r>
        <w:t>Line up your standard solutions.</w:t>
      </w:r>
    </w:p>
    <w:p w:rsidR="00101428" w:rsidRDefault="00101428" w:rsidP="00EF5A64">
      <w:pPr>
        <w:pStyle w:val="ListParagraph"/>
        <w:numPr>
          <w:ilvl w:val="0"/>
          <w:numId w:val="2"/>
        </w:numPr>
        <w:ind w:left="357" w:hanging="357"/>
        <w:contextualSpacing w:val="0"/>
      </w:pPr>
      <w:r>
        <w:t>hold the tube with your solution of unknown concentration against the</w:t>
      </w:r>
      <w:r w:rsidR="00EF5A64">
        <w:t xml:space="preserve"> </w:t>
      </w:r>
      <w:r>
        <w:t>row of tubes and move it along until you reach the one it is closest to.</w:t>
      </w:r>
    </w:p>
    <w:p w:rsidR="00101428" w:rsidRDefault="00101428" w:rsidP="00EF5A64">
      <w:pPr>
        <w:pStyle w:val="ListParagraph"/>
        <w:numPr>
          <w:ilvl w:val="0"/>
          <w:numId w:val="2"/>
        </w:numPr>
        <w:ind w:left="357" w:hanging="357"/>
        <w:contextualSpacing w:val="0"/>
      </w:pPr>
      <w:r>
        <w:t xml:space="preserve">Make a note of the concentrations on each side and estimate what the </w:t>
      </w:r>
      <w:r w:rsidR="00EF5A64">
        <w:t>intermediate</w:t>
      </w:r>
      <w:r>
        <w:t xml:space="preserve"> concentration is.</w:t>
      </w:r>
    </w:p>
    <w:p w:rsidR="00101428" w:rsidRDefault="00101428" w:rsidP="00C30E3A">
      <w:proofErr w:type="spellStart"/>
      <w:r>
        <w:t>eg</w:t>
      </w:r>
      <w:proofErr w:type="spellEnd"/>
      <w:r>
        <w:t>. Here is a row of copper sulphate solutions with an unknown on the left. The label on the bottle gives a misleading colour but look at the lower part of the sample</w:t>
      </w:r>
      <w:r w:rsidR="00EF5A64">
        <w:t xml:space="preserve"> (marked with an arrow)</w:t>
      </w:r>
    </w:p>
    <w:p w:rsidR="00101428" w:rsidRDefault="00EF5A64" w:rsidP="00C30E3A">
      <w:r>
        <w:rPr>
          <w:noProof/>
          <w:lang w:val="en-GB" w:eastAsia="en-GB" w:bidi="ar-SA"/>
        </w:rPr>
        <w:pict>
          <v:shapetype id="_x0000_t32" coordsize="21600,21600" o:spt="32" o:oned="t" path="m,l21600,21600e" filled="f">
            <v:path arrowok="t" fillok="f" o:connecttype="none"/>
            <o:lock v:ext="edit" shapetype="t"/>
          </v:shapetype>
          <v:shape id="_x0000_s1027" type="#_x0000_t32" style="position:absolute;margin-left:-7.35pt;margin-top:120.1pt;width:40pt;height:0;z-index:251660288" o:connectortype="straight">
            <v:stroke endarrow="block"/>
          </v:shape>
        </w:pict>
      </w:r>
      <w:r w:rsidR="00101428">
        <w:rPr>
          <w:noProof/>
          <w:lang w:val="en-GB" w:eastAsia="en-GB" w:bidi="ar-SA"/>
        </w:rPr>
        <w:drawing>
          <wp:inline distT="0" distB="0" distL="0" distR="0">
            <wp:extent cx="5732145" cy="1760855"/>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2145" cy="1760855"/>
                    </a:xfrm>
                    <a:prstGeom prst="rect">
                      <a:avLst/>
                    </a:prstGeom>
                    <a:noFill/>
                    <a:ln w="9525">
                      <a:noFill/>
                      <a:miter lim="800000"/>
                      <a:headEnd/>
                      <a:tailEnd/>
                    </a:ln>
                  </pic:spPr>
                </pic:pic>
              </a:graphicData>
            </a:graphic>
          </wp:inline>
        </w:drawing>
      </w:r>
    </w:p>
    <w:p w:rsidR="00EF5A64" w:rsidRDefault="00EF5A64" w:rsidP="00C30E3A">
      <w:r>
        <w:t>It is not possible to move it along so it is a bit harder but it seems to me that the colour is closest to that of the 0.3 M sample.</w:t>
      </w:r>
    </w:p>
    <w:p w:rsidR="00EF5A64" w:rsidRDefault="00EF5A64" w:rsidP="00C30E3A">
      <w:r>
        <w:t>In fact it is 0.25 M.</w:t>
      </w:r>
    </w:p>
    <w:p w:rsidR="00EF5A64" w:rsidRDefault="00EF5A64" w:rsidP="00C30E3A"/>
    <w:p w:rsidR="00EF5A64" w:rsidRPr="00DA1C1B" w:rsidRDefault="00EF5A64" w:rsidP="00DA1C1B">
      <w:pPr>
        <w:pStyle w:val="Heading2"/>
        <w:rPr>
          <w:color w:val="002060"/>
        </w:rPr>
      </w:pPr>
      <w:r w:rsidRPr="00DA1C1B">
        <w:rPr>
          <w:color w:val="002060"/>
        </w:rPr>
        <w:t>Using a colorimeter</w:t>
      </w:r>
    </w:p>
    <w:p w:rsidR="00EF5A64" w:rsidRPr="00DA1C1B" w:rsidRDefault="00EF5A64" w:rsidP="00C30E3A">
      <w:pPr>
        <w:rPr>
          <w:b/>
          <w:color w:val="002060"/>
        </w:rPr>
      </w:pPr>
      <w:proofErr w:type="spellStart"/>
      <w:r w:rsidRPr="00DA1C1B">
        <w:rPr>
          <w:b/>
          <w:color w:val="002060"/>
        </w:rPr>
        <w:t>Cuvettes</w:t>
      </w:r>
      <w:proofErr w:type="spellEnd"/>
    </w:p>
    <w:p w:rsidR="00EF5A64" w:rsidRDefault="00EF5A64" w:rsidP="00C30E3A">
      <w:r>
        <w:t xml:space="preserve">In order to take a reading of a sample in a colorimeter, it is normal to place the solution in a </w:t>
      </w:r>
      <w:proofErr w:type="spellStart"/>
      <w:r>
        <w:t>cuvette</w:t>
      </w:r>
      <w:proofErr w:type="spellEnd"/>
      <w:r>
        <w:t>. These are small, rectangular containers, usually plastic, that sit in the slot in the top of the colorimeter.</w:t>
      </w:r>
    </w:p>
    <w:p w:rsidR="00EF5A64" w:rsidRDefault="009C069E" w:rsidP="00C30E3A">
      <w:r>
        <w:t xml:space="preserve">The reason for using </w:t>
      </w:r>
      <w:proofErr w:type="spellStart"/>
      <w:r>
        <w:t>cuvettes</w:t>
      </w:r>
      <w:proofErr w:type="spellEnd"/>
      <w:r>
        <w:t xml:space="preserve"> is that when comparing solutions, it is important to bear in mind that the length of the path through the liquid will affect how much light is absorbed – that’s why it gets darker as you go deeper into the ocean.</w:t>
      </w:r>
    </w:p>
    <w:p w:rsidR="009C069E" w:rsidRDefault="009C069E" w:rsidP="00C30E3A">
      <w:proofErr w:type="spellStart"/>
      <w:r>
        <w:t>Cuvettes</w:t>
      </w:r>
      <w:proofErr w:type="spellEnd"/>
      <w:r>
        <w:t xml:space="preserve"> have, mainly, a standard, 1 cm path length which allows for a fair comparison between samples.</w:t>
      </w:r>
    </w:p>
    <w:p w:rsidR="00264832" w:rsidRDefault="00264832">
      <w:pPr>
        <w:spacing w:after="200"/>
      </w:pPr>
      <w:r>
        <w:br w:type="page"/>
      </w:r>
    </w:p>
    <w:p w:rsidR="009C069E" w:rsidRPr="00DA1C1B" w:rsidRDefault="00264832" w:rsidP="00C30E3A">
      <w:pPr>
        <w:rPr>
          <w:b/>
          <w:color w:val="002060"/>
        </w:rPr>
      </w:pPr>
      <w:r w:rsidRPr="00DA1C1B">
        <w:rPr>
          <w:b/>
          <w:color w:val="002060"/>
        </w:rPr>
        <w:lastRenderedPageBreak/>
        <w:t xml:space="preserve">Types of </w:t>
      </w:r>
      <w:proofErr w:type="spellStart"/>
      <w:r w:rsidRPr="00DA1C1B">
        <w:rPr>
          <w:b/>
          <w:color w:val="002060"/>
        </w:rPr>
        <w:t>cuvettes</w:t>
      </w:r>
      <w:proofErr w:type="spellEnd"/>
    </w:p>
    <w:p w:rsidR="00B8461C" w:rsidRPr="00DA1C1B" w:rsidRDefault="00B8461C" w:rsidP="00C30E3A">
      <w:pPr>
        <w:rPr>
          <w:b/>
          <w:color w:val="404040" w:themeColor="text1" w:themeTint="BF"/>
        </w:rPr>
      </w:pPr>
      <w:r w:rsidRPr="00DA1C1B">
        <w:rPr>
          <w:b/>
          <w:noProof/>
          <w:color w:val="404040" w:themeColor="text1" w:themeTint="BF"/>
          <w:lang w:val="en-GB" w:eastAsia="en-GB" w:bidi="ar-SA"/>
        </w:rPr>
        <w:drawing>
          <wp:anchor distT="0" distB="0" distL="114300" distR="114300" simplePos="0" relativeHeight="251662336" behindDoc="0" locked="0" layoutInCell="1" allowOverlap="1">
            <wp:simplePos x="0" y="0"/>
            <wp:positionH relativeFrom="column">
              <wp:posOffset>5293360</wp:posOffset>
            </wp:positionH>
            <wp:positionV relativeFrom="paragraph">
              <wp:posOffset>205105</wp:posOffset>
            </wp:positionV>
            <wp:extent cx="563880" cy="1608455"/>
            <wp:effectExtent l="19050" t="0" r="762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63880" cy="1608455"/>
                    </a:xfrm>
                    <a:prstGeom prst="rect">
                      <a:avLst/>
                    </a:prstGeom>
                    <a:noFill/>
                    <a:ln w="9525">
                      <a:noFill/>
                      <a:miter lim="800000"/>
                      <a:headEnd/>
                      <a:tailEnd/>
                    </a:ln>
                  </pic:spPr>
                </pic:pic>
              </a:graphicData>
            </a:graphic>
          </wp:anchor>
        </w:drawing>
      </w:r>
      <w:r w:rsidR="00264832" w:rsidRPr="00DA1C1B">
        <w:rPr>
          <w:b/>
          <w:color w:val="404040" w:themeColor="text1" w:themeTint="BF"/>
        </w:rPr>
        <w:t>1</w:t>
      </w:r>
      <w:r w:rsidR="00DA1C1B" w:rsidRPr="00DA1C1B">
        <w:rPr>
          <w:b/>
          <w:color w:val="404040" w:themeColor="text1" w:themeTint="BF"/>
        </w:rPr>
        <w:t>.</w:t>
      </w:r>
      <w:r w:rsidR="00264832" w:rsidRPr="00DA1C1B">
        <w:rPr>
          <w:b/>
          <w:color w:val="404040" w:themeColor="text1" w:themeTint="BF"/>
        </w:rPr>
        <w:t xml:space="preserve"> Standard</w:t>
      </w:r>
    </w:p>
    <w:p w:rsidR="00264832" w:rsidRDefault="00B8461C" w:rsidP="00C30E3A">
      <w:r>
        <w:t>T</w:t>
      </w:r>
      <w:r w:rsidR="00264832">
        <w:t xml:space="preserve">hese are made of polycarbonate and </w:t>
      </w:r>
      <w:r>
        <w:t>have two main designs</w:t>
      </w:r>
    </w:p>
    <w:p w:rsidR="00B8461C" w:rsidRDefault="00B8461C" w:rsidP="00C30E3A">
      <w:r>
        <w:t>- all 4 sides transparent</w:t>
      </w:r>
    </w:p>
    <w:p w:rsidR="00B8461C" w:rsidRDefault="00B8461C" w:rsidP="00C30E3A">
      <w:r>
        <w:t>- 2 sides frosted or ridged. The idea is that these are the sides you hold, so you don’t get fingerprints on the clear sides. You need to make sure you put them in the colorimeter the right way round though.</w:t>
      </w:r>
    </w:p>
    <w:p w:rsidR="00B8461C" w:rsidRDefault="00B8461C" w:rsidP="00C30E3A">
      <w:r>
        <w:t xml:space="preserve">They hold about 4 </w:t>
      </w:r>
      <w:r w:rsidRPr="005553FF">
        <w:t>cm</w:t>
      </w:r>
      <w:r w:rsidRPr="005553FF">
        <w:rPr>
          <w:vertAlign w:val="superscript"/>
        </w:rPr>
        <w:t>3</w:t>
      </w:r>
      <w:r>
        <w:t xml:space="preserve"> of solution when filled to the brim but do not put more than about 3 </w:t>
      </w:r>
      <w:r w:rsidRPr="005553FF">
        <w:t>cm</w:t>
      </w:r>
      <w:r w:rsidRPr="005553FF">
        <w:rPr>
          <w:vertAlign w:val="superscript"/>
        </w:rPr>
        <w:t>3</w:t>
      </w:r>
      <w:r>
        <w:t xml:space="preserve"> in to avoid spillage.</w:t>
      </w:r>
    </w:p>
    <w:p w:rsidR="00B8461C" w:rsidRPr="00DA1C1B" w:rsidRDefault="00B8461C" w:rsidP="00C30E3A">
      <w:pPr>
        <w:rPr>
          <w:b/>
          <w:color w:val="404040" w:themeColor="text1" w:themeTint="BF"/>
        </w:rPr>
      </w:pPr>
      <w:r w:rsidRPr="00DA1C1B">
        <w:rPr>
          <w:b/>
          <w:noProof/>
          <w:color w:val="404040" w:themeColor="text1" w:themeTint="BF"/>
          <w:lang w:val="en-GB" w:eastAsia="en-GB" w:bidi="ar-SA"/>
        </w:rPr>
        <w:drawing>
          <wp:anchor distT="0" distB="0" distL="114300" distR="114300" simplePos="0" relativeHeight="251663360" behindDoc="0" locked="0" layoutInCell="1" allowOverlap="1">
            <wp:simplePos x="0" y="0"/>
            <wp:positionH relativeFrom="column">
              <wp:posOffset>5353050</wp:posOffset>
            </wp:positionH>
            <wp:positionV relativeFrom="paragraph">
              <wp:posOffset>123190</wp:posOffset>
            </wp:positionV>
            <wp:extent cx="603250" cy="1819910"/>
            <wp:effectExtent l="1905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03250" cy="1819910"/>
                    </a:xfrm>
                    <a:prstGeom prst="rect">
                      <a:avLst/>
                    </a:prstGeom>
                    <a:noFill/>
                    <a:ln w="9525">
                      <a:noFill/>
                      <a:miter lim="800000"/>
                      <a:headEnd/>
                      <a:tailEnd/>
                    </a:ln>
                  </pic:spPr>
                </pic:pic>
              </a:graphicData>
            </a:graphic>
          </wp:anchor>
        </w:drawing>
      </w:r>
      <w:r w:rsidRPr="00DA1C1B">
        <w:rPr>
          <w:b/>
          <w:color w:val="404040" w:themeColor="text1" w:themeTint="BF"/>
        </w:rPr>
        <w:t>2. Semi-micro</w:t>
      </w:r>
    </w:p>
    <w:p w:rsidR="00B8461C" w:rsidRDefault="00EA14F9" w:rsidP="00C30E3A">
      <w:r>
        <w:t xml:space="preserve">These are also made of polycarbonate but the bottom is narrower (on 2 sides). </w:t>
      </w:r>
    </w:p>
    <w:p w:rsidR="00EA14F9" w:rsidRDefault="00EA14F9" w:rsidP="00C30E3A">
      <w:r>
        <w:t>This means that a smaller volume of liquid can be used while still retaining the 1 cm path length.</w:t>
      </w:r>
    </w:p>
    <w:p w:rsidR="00EA14F9" w:rsidRDefault="00EA14F9" w:rsidP="00C30E3A">
      <w:r>
        <w:t>Again, it is important to insert these the right way round in the colorimeter.</w:t>
      </w:r>
    </w:p>
    <w:p w:rsidR="00EA14F9" w:rsidRPr="00DA1C1B" w:rsidRDefault="00EA14F9" w:rsidP="00C30E3A">
      <w:pPr>
        <w:rPr>
          <w:b/>
          <w:color w:val="404040" w:themeColor="text1" w:themeTint="BF"/>
        </w:rPr>
      </w:pPr>
      <w:r w:rsidRPr="00DA1C1B">
        <w:rPr>
          <w:b/>
          <w:color w:val="404040" w:themeColor="text1" w:themeTint="BF"/>
        </w:rPr>
        <w:t xml:space="preserve">3. Glass </w:t>
      </w:r>
      <w:proofErr w:type="spellStart"/>
      <w:r w:rsidRPr="00DA1C1B">
        <w:rPr>
          <w:b/>
          <w:color w:val="404040" w:themeColor="text1" w:themeTint="BF"/>
        </w:rPr>
        <w:t>cuvettes</w:t>
      </w:r>
      <w:proofErr w:type="spellEnd"/>
    </w:p>
    <w:p w:rsidR="00EA14F9" w:rsidRDefault="00EA14F9" w:rsidP="00C30E3A">
      <w:r>
        <w:t>These come in the same designs as 1 &amp; 2 above but are made of glass (obviously).</w:t>
      </w:r>
    </w:p>
    <w:p w:rsidR="00EA14F9" w:rsidRDefault="00EA14F9" w:rsidP="00C30E3A">
      <w:r>
        <w:t xml:space="preserve">The reason for this is that some solvents will attack or even dissolve the polycarbonate so it is impossible to use the normal plastic </w:t>
      </w:r>
      <w:proofErr w:type="spellStart"/>
      <w:r>
        <w:t>cuvettes</w:t>
      </w:r>
      <w:proofErr w:type="spellEnd"/>
      <w:r>
        <w:t xml:space="preserve"> for them – </w:t>
      </w:r>
      <w:proofErr w:type="spellStart"/>
      <w:r>
        <w:t>propanone</w:t>
      </w:r>
      <w:proofErr w:type="spellEnd"/>
      <w:r>
        <w:t xml:space="preserve"> for example.</w:t>
      </w:r>
    </w:p>
    <w:p w:rsidR="00EA14F9" w:rsidRDefault="00DA1C1B" w:rsidP="00C30E3A">
      <w:r>
        <w:t>They are more expensive and, being glass, likely to break so it is best to use the plastic ones where possible.</w:t>
      </w:r>
    </w:p>
    <w:p w:rsidR="00DA1C1B" w:rsidRPr="00DA1C1B" w:rsidRDefault="00DA1C1B" w:rsidP="00C30E3A">
      <w:pPr>
        <w:rPr>
          <w:b/>
          <w:color w:val="404040" w:themeColor="text1" w:themeTint="BF"/>
        </w:rPr>
      </w:pPr>
      <w:r w:rsidRPr="00DA1C1B">
        <w:rPr>
          <w:b/>
          <w:color w:val="404040" w:themeColor="text1" w:themeTint="BF"/>
        </w:rPr>
        <w:t xml:space="preserve">4, Quartz </w:t>
      </w:r>
      <w:proofErr w:type="spellStart"/>
      <w:r w:rsidRPr="00DA1C1B">
        <w:rPr>
          <w:b/>
          <w:color w:val="404040" w:themeColor="text1" w:themeTint="BF"/>
        </w:rPr>
        <w:t>cuvettes</w:t>
      </w:r>
      <w:proofErr w:type="spellEnd"/>
    </w:p>
    <w:p w:rsidR="00DA1C1B" w:rsidRDefault="00DA1C1B" w:rsidP="00C30E3A">
      <w:r>
        <w:t xml:space="preserve">Not so much used in colorimeters but in spectrophotometers, if you want to work in the </w:t>
      </w:r>
      <w:proofErr w:type="spellStart"/>
      <w:r>
        <w:t>uv</w:t>
      </w:r>
      <w:proofErr w:type="spellEnd"/>
      <w:r>
        <w:t xml:space="preserve"> spectrum neither glass nor polycarbonate will do as they are both opaque to wavelengths below about 370 nm. In these cases, quartz </w:t>
      </w:r>
      <w:proofErr w:type="spellStart"/>
      <w:r>
        <w:t>cuvettes</w:t>
      </w:r>
      <w:proofErr w:type="spellEnd"/>
      <w:r>
        <w:t xml:space="preserve"> are the only option – but they are too expensive for normal usage.</w:t>
      </w:r>
    </w:p>
    <w:p w:rsidR="00DA1C1B" w:rsidRDefault="005029F0" w:rsidP="00C30E3A">
      <w:r>
        <w:t xml:space="preserve">All the </w:t>
      </w:r>
      <w:proofErr w:type="spellStart"/>
      <w:r>
        <w:t>cuvettes</w:t>
      </w:r>
      <w:proofErr w:type="spellEnd"/>
      <w:r>
        <w:t xml:space="preserve"> have lids available. It is a good idea to use them if you can, to protect the colorimeter from spillage.</w:t>
      </w:r>
    </w:p>
    <w:p w:rsidR="00DE780C" w:rsidRDefault="00DE780C">
      <w:pPr>
        <w:spacing w:after="200"/>
        <w:rPr>
          <w:b/>
          <w:color w:val="002060"/>
        </w:rPr>
      </w:pPr>
      <w:r>
        <w:rPr>
          <w:b/>
          <w:color w:val="002060"/>
        </w:rPr>
        <w:br w:type="page"/>
      </w:r>
    </w:p>
    <w:p w:rsidR="005029F0" w:rsidRDefault="00F41A8C" w:rsidP="00C30E3A">
      <w:pPr>
        <w:rPr>
          <w:b/>
          <w:color w:val="002060"/>
        </w:rPr>
      </w:pPr>
      <w:r w:rsidRPr="00F41A8C">
        <w:rPr>
          <w:b/>
          <w:color w:val="002060"/>
        </w:rPr>
        <w:lastRenderedPageBreak/>
        <w:t>Absorbance and transmittance</w:t>
      </w:r>
    </w:p>
    <w:p w:rsidR="00F41A8C" w:rsidRPr="00F41A8C" w:rsidRDefault="00DE780C" w:rsidP="00C30E3A">
      <w:r>
        <w:rPr>
          <w:noProof/>
          <w:lang w:val="en-GB" w:eastAsia="en-GB" w:bidi="ar-SA"/>
        </w:rPr>
        <w:drawing>
          <wp:anchor distT="0" distB="0" distL="114300" distR="114300" simplePos="0" relativeHeight="251664384" behindDoc="0" locked="0" layoutInCell="1" allowOverlap="1">
            <wp:simplePos x="0" y="0"/>
            <wp:positionH relativeFrom="column">
              <wp:posOffset>-23495</wp:posOffset>
            </wp:positionH>
            <wp:positionV relativeFrom="paragraph">
              <wp:posOffset>628015</wp:posOffset>
            </wp:positionV>
            <wp:extent cx="5492750" cy="151511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492750" cy="1515110"/>
                    </a:xfrm>
                    <a:prstGeom prst="rect">
                      <a:avLst/>
                    </a:prstGeom>
                    <a:noFill/>
                    <a:ln w="9525">
                      <a:noFill/>
                      <a:miter lim="800000"/>
                      <a:headEnd/>
                      <a:tailEnd/>
                    </a:ln>
                  </pic:spPr>
                </pic:pic>
              </a:graphicData>
            </a:graphic>
          </wp:anchor>
        </w:drawing>
      </w:r>
      <w:r w:rsidR="00F41A8C" w:rsidRPr="00F41A8C">
        <w:t>You have a choice of taking readings of either absorbance or transmittance.</w:t>
      </w:r>
    </w:p>
    <w:p w:rsidR="00F41A8C" w:rsidRPr="00F41A8C" w:rsidRDefault="00F41A8C" w:rsidP="00F41A8C">
      <w:r>
        <w:t>These two values are related but not exactly the same.</w:t>
      </w:r>
    </w:p>
    <w:p w:rsidR="00DE780C" w:rsidRPr="00DE780C" w:rsidRDefault="00DE780C" w:rsidP="00DE780C">
      <w:pPr>
        <w:rPr>
          <w:sz w:val="16"/>
          <w:szCs w:val="16"/>
        </w:rPr>
      </w:pPr>
      <w:r w:rsidRPr="00DE780C">
        <w:rPr>
          <w:sz w:val="16"/>
          <w:szCs w:val="16"/>
        </w:rPr>
        <w:t xml:space="preserve">(Diagram taken from Sheffield </w:t>
      </w:r>
      <w:proofErr w:type="spellStart"/>
      <w:r w:rsidRPr="00DE780C">
        <w:rPr>
          <w:sz w:val="16"/>
          <w:szCs w:val="16"/>
        </w:rPr>
        <w:t>Hallam</w:t>
      </w:r>
      <w:proofErr w:type="spellEnd"/>
      <w:r w:rsidRPr="00DE780C">
        <w:rPr>
          <w:sz w:val="16"/>
          <w:szCs w:val="16"/>
        </w:rPr>
        <w:t xml:space="preserve"> university </w:t>
      </w:r>
      <w:hyperlink r:id="rId12" w:history="1">
        <w:r w:rsidRPr="00DE780C">
          <w:rPr>
            <w:rStyle w:val="Hyperlink"/>
            <w:sz w:val="16"/>
            <w:szCs w:val="16"/>
          </w:rPr>
          <w:t>http://teaching.shu.ac.uk/hwb/chemistry/tutorials/molspec/beers1.htm</w:t>
        </w:r>
      </w:hyperlink>
      <w:r w:rsidRPr="00DE780C">
        <w:rPr>
          <w:sz w:val="16"/>
          <w:szCs w:val="16"/>
        </w:rPr>
        <w:t xml:space="preserve"> )</w:t>
      </w:r>
    </w:p>
    <w:p w:rsidR="00F41A8C" w:rsidRPr="00F41A8C" w:rsidRDefault="007A6418" w:rsidP="00DE780C">
      <w:r>
        <w:rPr>
          <w:noProof/>
          <w:lang w:val="en-GB" w:eastAsia="en-GB" w:bidi="ar-SA"/>
        </w:rPr>
        <w:drawing>
          <wp:anchor distT="0" distB="0" distL="114300" distR="114300" simplePos="0" relativeHeight="251666432" behindDoc="0" locked="0" layoutInCell="1" allowOverlap="1">
            <wp:simplePos x="0" y="0"/>
            <wp:positionH relativeFrom="column">
              <wp:posOffset>2999105</wp:posOffset>
            </wp:positionH>
            <wp:positionV relativeFrom="paragraph">
              <wp:posOffset>737870</wp:posOffset>
            </wp:positionV>
            <wp:extent cx="2839085" cy="2175510"/>
            <wp:effectExtent l="19050" t="0" r="18415" b="0"/>
            <wp:wrapSquare wrapText="bothSides"/>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41A8C" w:rsidRPr="00F41A8C">
        <w:t>So, if all the light passes through a solution without any absorption, then absorbance is zero, and percent transmittance is 100%. If all the light is absorbed, then percent transmittanc</w:t>
      </w:r>
      <w:r w:rsidR="00DE780C">
        <w:t>e is zero, and absorbance</w:t>
      </w:r>
      <w:r w:rsidR="00F41A8C" w:rsidRPr="00F41A8C">
        <w:t xml:space="preserve"> is infinite.</w:t>
      </w:r>
    </w:p>
    <w:p w:rsidR="007A6418" w:rsidRDefault="007A6418" w:rsidP="00C30E3A">
      <w:pPr>
        <w:rPr>
          <w:b/>
          <w:color w:val="002060"/>
        </w:rPr>
      </w:pPr>
      <w:r>
        <w:rPr>
          <w:b/>
          <w:noProof/>
          <w:color w:val="002060"/>
          <w:lang w:val="en-GB" w:eastAsia="en-GB" w:bidi="ar-SA"/>
        </w:rPr>
        <w:drawing>
          <wp:anchor distT="0" distB="0" distL="114300" distR="114300" simplePos="0" relativeHeight="251665408" behindDoc="0" locked="0" layoutInCell="1" allowOverlap="1">
            <wp:simplePos x="0" y="0"/>
            <wp:positionH relativeFrom="column">
              <wp:posOffset>-23495</wp:posOffset>
            </wp:positionH>
            <wp:positionV relativeFrom="paragraph">
              <wp:posOffset>57150</wp:posOffset>
            </wp:positionV>
            <wp:extent cx="2867660" cy="2175510"/>
            <wp:effectExtent l="19050" t="0" r="27940" b="0"/>
            <wp:wrapSquare wrapText="bothSides"/>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41A8C" w:rsidRPr="007A6418" w:rsidRDefault="007A6418" w:rsidP="00C30E3A">
      <w:r w:rsidRPr="007A6418">
        <w:t>As you can see from the graphs above, it is preferable most of the time to measure absorbance as that has a simple, linear relationship with concentration.</w:t>
      </w:r>
    </w:p>
    <w:p w:rsidR="007A6418" w:rsidRPr="00ED05E9" w:rsidRDefault="00ED05E9" w:rsidP="00C30E3A">
      <w:r w:rsidRPr="00ED05E9">
        <w:t>If you have accidentally recorded transmittance instead, there is no need to repeat the readings. transmission and absorbance are related by the following equation</w:t>
      </w:r>
    </w:p>
    <w:p w:rsidR="00ED05E9" w:rsidRPr="00ED05E9" w:rsidRDefault="00ED05E9" w:rsidP="00ED05E9">
      <w:pPr>
        <w:jc w:val="center"/>
        <w:rPr>
          <w:sz w:val="32"/>
          <w:szCs w:val="32"/>
        </w:rPr>
      </w:pPr>
      <w:r w:rsidRPr="00ED05E9">
        <w:rPr>
          <w:sz w:val="32"/>
          <w:szCs w:val="32"/>
        </w:rPr>
        <w:t>a = 2 – log</w:t>
      </w:r>
      <w:r w:rsidRPr="00ED05E9">
        <w:rPr>
          <w:sz w:val="32"/>
          <w:szCs w:val="32"/>
          <w:vertAlign w:val="superscript"/>
        </w:rPr>
        <w:t>10</w:t>
      </w:r>
      <w:r w:rsidRPr="00ED05E9">
        <w:rPr>
          <w:sz w:val="32"/>
          <w:szCs w:val="32"/>
        </w:rPr>
        <w:t xml:space="preserve"> T%</w:t>
      </w:r>
    </w:p>
    <w:p w:rsidR="005029F0" w:rsidRPr="00ED05E9" w:rsidRDefault="005029F0" w:rsidP="00C30E3A">
      <w:pPr>
        <w:rPr>
          <w:b/>
          <w:color w:val="002060"/>
        </w:rPr>
      </w:pPr>
      <w:r w:rsidRPr="00ED05E9">
        <w:rPr>
          <w:b/>
          <w:color w:val="002060"/>
        </w:rPr>
        <w:t>Using a colorimeter</w:t>
      </w:r>
    </w:p>
    <w:p w:rsidR="005029F0" w:rsidRDefault="005029F0" w:rsidP="00C30E3A">
      <w:r>
        <w:t>The precise methods will differ from machine to machine but this is the general sequence of steps.</w:t>
      </w:r>
    </w:p>
    <w:p w:rsidR="005029F0" w:rsidRDefault="005029F0" w:rsidP="00AF798F">
      <w:pPr>
        <w:pStyle w:val="ListParagraph"/>
        <w:numPr>
          <w:ilvl w:val="0"/>
          <w:numId w:val="3"/>
        </w:numPr>
      </w:pPr>
      <w:r>
        <w:t>Switch on your colorimeter and select the right filter/light source.</w:t>
      </w:r>
    </w:p>
    <w:p w:rsidR="005029F0" w:rsidRPr="00AF798F" w:rsidRDefault="005029F0" w:rsidP="00771E81">
      <w:pPr>
        <w:ind w:left="360"/>
        <w:rPr>
          <w:i/>
        </w:rPr>
      </w:pPr>
      <w:r w:rsidRPr="00AF798F">
        <w:rPr>
          <w:i/>
        </w:rPr>
        <w:t xml:space="preserve">The </w:t>
      </w:r>
      <w:proofErr w:type="spellStart"/>
      <w:r w:rsidRPr="00AF798F">
        <w:rPr>
          <w:i/>
        </w:rPr>
        <w:t>mystrica</w:t>
      </w:r>
      <w:proofErr w:type="spellEnd"/>
      <w:r w:rsidRPr="00AF798F">
        <w:rPr>
          <w:i/>
        </w:rPr>
        <w:t xml:space="preserve"> gives you a choice of red, green or blue, the WPA offers 7 different wavelengt</w:t>
      </w:r>
      <w:r w:rsidR="00AF798F" w:rsidRPr="00AF798F">
        <w:rPr>
          <w:i/>
        </w:rPr>
        <w:t>hs, while</w:t>
      </w:r>
      <w:r w:rsidRPr="00AF798F">
        <w:rPr>
          <w:i/>
        </w:rPr>
        <w:t xml:space="preserve"> higher end machines will allow an </w:t>
      </w:r>
      <w:r w:rsidR="00AF798F" w:rsidRPr="00AF798F">
        <w:rPr>
          <w:i/>
        </w:rPr>
        <w:t>infinite variation within the r</w:t>
      </w:r>
      <w:r w:rsidRPr="00AF798F">
        <w:rPr>
          <w:i/>
        </w:rPr>
        <w:t>ange.</w:t>
      </w:r>
    </w:p>
    <w:p w:rsidR="00771E81" w:rsidRDefault="00771E81" w:rsidP="00771E81">
      <w:pPr>
        <w:pStyle w:val="ListParagraph"/>
        <w:numPr>
          <w:ilvl w:val="0"/>
          <w:numId w:val="3"/>
        </w:numPr>
      </w:pPr>
      <w:r>
        <w:lastRenderedPageBreak/>
        <w:t xml:space="preserve">Look to see the direction of the beam so you know which way to insert your </w:t>
      </w:r>
      <w:proofErr w:type="spellStart"/>
      <w:r>
        <w:t>cuvette</w:t>
      </w:r>
      <w:proofErr w:type="spellEnd"/>
      <w:r>
        <w:t xml:space="preserve"> – unless it is one with all 4 sides equally transparent.</w:t>
      </w:r>
    </w:p>
    <w:p w:rsidR="00AF798F" w:rsidRDefault="00984157" w:rsidP="00771E81">
      <w:pPr>
        <w:pStyle w:val="ListParagraph"/>
        <w:numPr>
          <w:ilvl w:val="0"/>
          <w:numId w:val="3"/>
        </w:numPr>
      </w:pPr>
      <w:r>
        <w:t>Zero your colorimeter against a reference sample, called a ‘blank’. This should be the solvent that your solutions are in. You may need to re-zero your colorimeter fairly frequently for accurate results.</w:t>
      </w:r>
    </w:p>
    <w:p w:rsidR="00984157" w:rsidRDefault="00984157" w:rsidP="00771E81">
      <w:pPr>
        <w:pStyle w:val="ListParagraph"/>
        <w:numPr>
          <w:ilvl w:val="0"/>
          <w:numId w:val="3"/>
        </w:numPr>
      </w:pPr>
      <w:r>
        <w:t xml:space="preserve">Prepare </w:t>
      </w:r>
      <w:proofErr w:type="spellStart"/>
      <w:r>
        <w:t>cuvettes</w:t>
      </w:r>
      <w:proofErr w:type="spellEnd"/>
      <w:r>
        <w:t xml:space="preserve"> of your test solutions. </w:t>
      </w:r>
    </w:p>
    <w:p w:rsidR="00984157" w:rsidRDefault="00984157" w:rsidP="00771E81">
      <w:pPr>
        <w:ind w:left="360"/>
        <w:rPr>
          <w:i/>
        </w:rPr>
      </w:pPr>
      <w:r w:rsidRPr="00984157">
        <w:rPr>
          <w:i/>
        </w:rPr>
        <w:t xml:space="preserve">With a standard </w:t>
      </w:r>
      <w:proofErr w:type="spellStart"/>
      <w:r w:rsidRPr="00984157">
        <w:rPr>
          <w:i/>
        </w:rPr>
        <w:t>cuvette</w:t>
      </w:r>
      <w:proofErr w:type="spellEnd"/>
      <w:r w:rsidRPr="00984157">
        <w:rPr>
          <w:i/>
        </w:rPr>
        <w:t xml:space="preserve"> you will need no more than 3 cm</w:t>
      </w:r>
      <w:r w:rsidRPr="00984157">
        <w:rPr>
          <w:i/>
          <w:vertAlign w:val="superscript"/>
        </w:rPr>
        <w:t>3</w:t>
      </w:r>
      <w:r w:rsidRPr="00984157">
        <w:rPr>
          <w:i/>
        </w:rPr>
        <w:t xml:space="preserve"> at most. If you over fill, you have a greater chance of spilling solution into the machine which can cause damage to an expensive piece of equipment.</w:t>
      </w:r>
      <w:r>
        <w:rPr>
          <w:i/>
        </w:rPr>
        <w:t xml:space="preserve"> If possible, it is best to use a lid.</w:t>
      </w:r>
    </w:p>
    <w:p w:rsidR="00984157" w:rsidRPr="00771E81" w:rsidRDefault="00771E81" w:rsidP="00771E81">
      <w:pPr>
        <w:pStyle w:val="ListParagraph"/>
        <w:numPr>
          <w:ilvl w:val="0"/>
          <w:numId w:val="3"/>
        </w:numPr>
      </w:pPr>
      <w:r w:rsidRPr="00771E81">
        <w:t xml:space="preserve">Make sure there are no air bubbles clinging to the sides of the </w:t>
      </w:r>
      <w:proofErr w:type="spellStart"/>
      <w:r w:rsidRPr="00771E81">
        <w:t>cuvette</w:t>
      </w:r>
      <w:proofErr w:type="spellEnd"/>
      <w:r w:rsidRPr="00771E81">
        <w:t xml:space="preserve"> or other marks that may interfere with the readings.</w:t>
      </w:r>
    </w:p>
    <w:p w:rsidR="00771E81" w:rsidRPr="00771E81" w:rsidRDefault="00771E81" w:rsidP="00771E81">
      <w:pPr>
        <w:pStyle w:val="ListParagraph"/>
        <w:numPr>
          <w:ilvl w:val="0"/>
          <w:numId w:val="3"/>
        </w:numPr>
      </w:pPr>
      <w:r w:rsidRPr="00771E81">
        <w:t xml:space="preserve">Insert your </w:t>
      </w:r>
      <w:proofErr w:type="spellStart"/>
      <w:r w:rsidRPr="00771E81">
        <w:t>cuvette</w:t>
      </w:r>
      <w:proofErr w:type="spellEnd"/>
      <w:r w:rsidRPr="00771E81">
        <w:t xml:space="preserve"> in the slot in the colorimeter, making sure it is the right way is there are any frosted sides.</w:t>
      </w:r>
    </w:p>
    <w:p w:rsidR="00771E81" w:rsidRPr="00771E81" w:rsidRDefault="00771E81" w:rsidP="00771E81">
      <w:pPr>
        <w:pStyle w:val="ListParagraph"/>
        <w:numPr>
          <w:ilvl w:val="0"/>
          <w:numId w:val="3"/>
        </w:numPr>
      </w:pPr>
      <w:r>
        <w:t>T</w:t>
      </w:r>
      <w:r w:rsidRPr="00771E81">
        <w:t>ake the reading.</w:t>
      </w:r>
    </w:p>
    <w:p w:rsidR="00771E81" w:rsidRPr="00771E81" w:rsidRDefault="00771E81" w:rsidP="00C30E3A">
      <w:r>
        <w:t>For accurate work, it is best to prepare 3 (or more) samples of each solution and average the reading.</w:t>
      </w:r>
    </w:p>
    <w:p w:rsidR="00984157" w:rsidRDefault="00984157" w:rsidP="00C30E3A"/>
    <w:p w:rsidR="00984157" w:rsidRDefault="00984157" w:rsidP="00C30E3A"/>
    <w:sectPr w:rsidR="00984157" w:rsidSect="00A62FA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E01DE"/>
    <w:multiLevelType w:val="hybridMultilevel"/>
    <w:tmpl w:val="814475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115565D"/>
    <w:multiLevelType w:val="hybridMultilevel"/>
    <w:tmpl w:val="5EB839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74467BE8"/>
    <w:multiLevelType w:val="hybridMultilevel"/>
    <w:tmpl w:val="86CE2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2443F2"/>
    <w:multiLevelType w:val="hybridMultilevel"/>
    <w:tmpl w:val="5EB839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C30E3A"/>
    <w:rsid w:val="000004EE"/>
    <w:rsid w:val="00002ACF"/>
    <w:rsid w:val="00002F77"/>
    <w:rsid w:val="000121A8"/>
    <w:rsid w:val="0002151D"/>
    <w:rsid w:val="00024A45"/>
    <w:rsid w:val="000320CA"/>
    <w:rsid w:val="00037A82"/>
    <w:rsid w:val="0004318D"/>
    <w:rsid w:val="00044532"/>
    <w:rsid w:val="00045F5E"/>
    <w:rsid w:val="000615BB"/>
    <w:rsid w:val="00070E01"/>
    <w:rsid w:val="00074737"/>
    <w:rsid w:val="0008202D"/>
    <w:rsid w:val="0008423B"/>
    <w:rsid w:val="00086ADE"/>
    <w:rsid w:val="00093113"/>
    <w:rsid w:val="00094192"/>
    <w:rsid w:val="000965BB"/>
    <w:rsid w:val="000A266F"/>
    <w:rsid w:val="000A4B89"/>
    <w:rsid w:val="000A5A59"/>
    <w:rsid w:val="000A5C5D"/>
    <w:rsid w:val="000A714B"/>
    <w:rsid w:val="000B4244"/>
    <w:rsid w:val="000C05F0"/>
    <w:rsid w:val="000D0EFE"/>
    <w:rsid w:val="000D4493"/>
    <w:rsid w:val="000E1FA3"/>
    <w:rsid w:val="000E231B"/>
    <w:rsid w:val="000E2667"/>
    <w:rsid w:val="000E439B"/>
    <w:rsid w:val="000E4D00"/>
    <w:rsid w:val="000F074C"/>
    <w:rsid w:val="001008D3"/>
    <w:rsid w:val="00101428"/>
    <w:rsid w:val="00101CD7"/>
    <w:rsid w:val="0010362F"/>
    <w:rsid w:val="001118C7"/>
    <w:rsid w:val="00115477"/>
    <w:rsid w:val="00120B4D"/>
    <w:rsid w:val="001300E4"/>
    <w:rsid w:val="001303C9"/>
    <w:rsid w:val="00132EF8"/>
    <w:rsid w:val="00133F88"/>
    <w:rsid w:val="001351D8"/>
    <w:rsid w:val="00135F5D"/>
    <w:rsid w:val="00136ECD"/>
    <w:rsid w:val="00140AA6"/>
    <w:rsid w:val="00141B1B"/>
    <w:rsid w:val="00142790"/>
    <w:rsid w:val="00142B39"/>
    <w:rsid w:val="001532C9"/>
    <w:rsid w:val="001538C0"/>
    <w:rsid w:val="00155775"/>
    <w:rsid w:val="0016518E"/>
    <w:rsid w:val="00166182"/>
    <w:rsid w:val="0018368A"/>
    <w:rsid w:val="00184627"/>
    <w:rsid w:val="001846DC"/>
    <w:rsid w:val="001850BD"/>
    <w:rsid w:val="00193B19"/>
    <w:rsid w:val="0019562D"/>
    <w:rsid w:val="001A0943"/>
    <w:rsid w:val="001A467C"/>
    <w:rsid w:val="001A6B46"/>
    <w:rsid w:val="001A6EC7"/>
    <w:rsid w:val="001A7618"/>
    <w:rsid w:val="001A787B"/>
    <w:rsid w:val="001C036E"/>
    <w:rsid w:val="001C09A6"/>
    <w:rsid w:val="001C0FD0"/>
    <w:rsid w:val="001C231F"/>
    <w:rsid w:val="001C248F"/>
    <w:rsid w:val="001C3BEA"/>
    <w:rsid w:val="001C53DF"/>
    <w:rsid w:val="001C5872"/>
    <w:rsid w:val="001D0004"/>
    <w:rsid w:val="001D1DEB"/>
    <w:rsid w:val="001D2E0F"/>
    <w:rsid w:val="001D3679"/>
    <w:rsid w:val="001D38B6"/>
    <w:rsid w:val="001D5734"/>
    <w:rsid w:val="001D715D"/>
    <w:rsid w:val="001D7598"/>
    <w:rsid w:val="001E2094"/>
    <w:rsid w:val="001E3AA8"/>
    <w:rsid w:val="001F4EEF"/>
    <w:rsid w:val="001F6170"/>
    <w:rsid w:val="001F61AD"/>
    <w:rsid w:val="001F63D5"/>
    <w:rsid w:val="001F7F31"/>
    <w:rsid w:val="00202E8A"/>
    <w:rsid w:val="00202F75"/>
    <w:rsid w:val="0020536C"/>
    <w:rsid w:val="002054AE"/>
    <w:rsid w:val="00205E8F"/>
    <w:rsid w:val="00206193"/>
    <w:rsid w:val="002104AA"/>
    <w:rsid w:val="002132C6"/>
    <w:rsid w:val="00214598"/>
    <w:rsid w:val="002152D2"/>
    <w:rsid w:val="002274E6"/>
    <w:rsid w:val="00230686"/>
    <w:rsid w:val="00230956"/>
    <w:rsid w:val="00232277"/>
    <w:rsid w:val="00232BA1"/>
    <w:rsid w:val="00232E8B"/>
    <w:rsid w:val="00234C93"/>
    <w:rsid w:val="00235DD2"/>
    <w:rsid w:val="0023758B"/>
    <w:rsid w:val="00237B66"/>
    <w:rsid w:val="00240354"/>
    <w:rsid w:val="0024283C"/>
    <w:rsid w:val="00252B5E"/>
    <w:rsid w:val="00253C61"/>
    <w:rsid w:val="002616CA"/>
    <w:rsid w:val="00261937"/>
    <w:rsid w:val="00261D82"/>
    <w:rsid w:val="00263FF4"/>
    <w:rsid w:val="00264780"/>
    <w:rsid w:val="00264832"/>
    <w:rsid w:val="002658D2"/>
    <w:rsid w:val="00266484"/>
    <w:rsid w:val="0027049D"/>
    <w:rsid w:val="0027054D"/>
    <w:rsid w:val="002706DB"/>
    <w:rsid w:val="00274844"/>
    <w:rsid w:val="00275598"/>
    <w:rsid w:val="00277C1B"/>
    <w:rsid w:val="002830DA"/>
    <w:rsid w:val="00287D80"/>
    <w:rsid w:val="002915E6"/>
    <w:rsid w:val="00293A70"/>
    <w:rsid w:val="00294F01"/>
    <w:rsid w:val="00295663"/>
    <w:rsid w:val="002A0092"/>
    <w:rsid w:val="002A0B66"/>
    <w:rsid w:val="002A3C6B"/>
    <w:rsid w:val="002A58D5"/>
    <w:rsid w:val="002A60D4"/>
    <w:rsid w:val="002B0952"/>
    <w:rsid w:val="002B2292"/>
    <w:rsid w:val="002B4CEC"/>
    <w:rsid w:val="002B5D02"/>
    <w:rsid w:val="002C3EDC"/>
    <w:rsid w:val="002C40BB"/>
    <w:rsid w:val="002C6568"/>
    <w:rsid w:val="002D4FB6"/>
    <w:rsid w:val="002D58E7"/>
    <w:rsid w:val="002E52EC"/>
    <w:rsid w:val="002E6FE4"/>
    <w:rsid w:val="002E7B35"/>
    <w:rsid w:val="002F1664"/>
    <w:rsid w:val="00300740"/>
    <w:rsid w:val="00301749"/>
    <w:rsid w:val="00301BEE"/>
    <w:rsid w:val="003104E6"/>
    <w:rsid w:val="0031103C"/>
    <w:rsid w:val="00314AE8"/>
    <w:rsid w:val="00321322"/>
    <w:rsid w:val="00322000"/>
    <w:rsid w:val="00323CD6"/>
    <w:rsid w:val="003257A8"/>
    <w:rsid w:val="00326F07"/>
    <w:rsid w:val="0033000E"/>
    <w:rsid w:val="00331C22"/>
    <w:rsid w:val="003327C1"/>
    <w:rsid w:val="00334051"/>
    <w:rsid w:val="0033412F"/>
    <w:rsid w:val="00334851"/>
    <w:rsid w:val="00334E3F"/>
    <w:rsid w:val="00344C9B"/>
    <w:rsid w:val="003467AE"/>
    <w:rsid w:val="0034785E"/>
    <w:rsid w:val="0035022A"/>
    <w:rsid w:val="003524C0"/>
    <w:rsid w:val="00353A6D"/>
    <w:rsid w:val="00354BA9"/>
    <w:rsid w:val="00360E6C"/>
    <w:rsid w:val="003611F1"/>
    <w:rsid w:val="00367D48"/>
    <w:rsid w:val="00376627"/>
    <w:rsid w:val="003778FA"/>
    <w:rsid w:val="003811EC"/>
    <w:rsid w:val="00382606"/>
    <w:rsid w:val="00382CCC"/>
    <w:rsid w:val="003836AF"/>
    <w:rsid w:val="00383D56"/>
    <w:rsid w:val="00386D03"/>
    <w:rsid w:val="0039005C"/>
    <w:rsid w:val="00390F79"/>
    <w:rsid w:val="003910F7"/>
    <w:rsid w:val="003930F6"/>
    <w:rsid w:val="003977BA"/>
    <w:rsid w:val="00397A6D"/>
    <w:rsid w:val="003A0F30"/>
    <w:rsid w:val="003A1C2E"/>
    <w:rsid w:val="003A1DB2"/>
    <w:rsid w:val="003A2F47"/>
    <w:rsid w:val="003A3F31"/>
    <w:rsid w:val="003A4DD2"/>
    <w:rsid w:val="003A6894"/>
    <w:rsid w:val="003B0416"/>
    <w:rsid w:val="003B0BB6"/>
    <w:rsid w:val="003B1AB7"/>
    <w:rsid w:val="003B1B65"/>
    <w:rsid w:val="003C3E68"/>
    <w:rsid w:val="003C4377"/>
    <w:rsid w:val="003C6A5B"/>
    <w:rsid w:val="003C72BC"/>
    <w:rsid w:val="003D33F9"/>
    <w:rsid w:val="003D6C42"/>
    <w:rsid w:val="003D6FE5"/>
    <w:rsid w:val="003E4B79"/>
    <w:rsid w:val="003E5183"/>
    <w:rsid w:val="003E7592"/>
    <w:rsid w:val="003E799A"/>
    <w:rsid w:val="003F0C49"/>
    <w:rsid w:val="003F11E0"/>
    <w:rsid w:val="003F4411"/>
    <w:rsid w:val="003F445E"/>
    <w:rsid w:val="003F5B5A"/>
    <w:rsid w:val="004012ED"/>
    <w:rsid w:val="00404120"/>
    <w:rsid w:val="004067B2"/>
    <w:rsid w:val="00406A7D"/>
    <w:rsid w:val="00407692"/>
    <w:rsid w:val="004147FD"/>
    <w:rsid w:val="004154CA"/>
    <w:rsid w:val="00421358"/>
    <w:rsid w:val="00422B09"/>
    <w:rsid w:val="0042730C"/>
    <w:rsid w:val="0042748B"/>
    <w:rsid w:val="00430751"/>
    <w:rsid w:val="00431630"/>
    <w:rsid w:val="004322D8"/>
    <w:rsid w:val="004329C6"/>
    <w:rsid w:val="00437FD6"/>
    <w:rsid w:val="00442460"/>
    <w:rsid w:val="0044256C"/>
    <w:rsid w:val="00445C7E"/>
    <w:rsid w:val="004461CC"/>
    <w:rsid w:val="004463C5"/>
    <w:rsid w:val="00446AE9"/>
    <w:rsid w:val="00446C38"/>
    <w:rsid w:val="004470EE"/>
    <w:rsid w:val="004472C2"/>
    <w:rsid w:val="0045062E"/>
    <w:rsid w:val="00451130"/>
    <w:rsid w:val="00454C59"/>
    <w:rsid w:val="0045540B"/>
    <w:rsid w:val="004611A2"/>
    <w:rsid w:val="00462B8D"/>
    <w:rsid w:val="0046527E"/>
    <w:rsid w:val="00465E23"/>
    <w:rsid w:val="004734C0"/>
    <w:rsid w:val="00473CF7"/>
    <w:rsid w:val="00473E3E"/>
    <w:rsid w:val="004749F4"/>
    <w:rsid w:val="00492235"/>
    <w:rsid w:val="004927C7"/>
    <w:rsid w:val="00493DE5"/>
    <w:rsid w:val="004972D3"/>
    <w:rsid w:val="004A4E31"/>
    <w:rsid w:val="004B203C"/>
    <w:rsid w:val="004B3695"/>
    <w:rsid w:val="004B64BA"/>
    <w:rsid w:val="004B6FB1"/>
    <w:rsid w:val="004B7144"/>
    <w:rsid w:val="004C6773"/>
    <w:rsid w:val="004D09AA"/>
    <w:rsid w:val="004D1474"/>
    <w:rsid w:val="004D2F4B"/>
    <w:rsid w:val="004D3104"/>
    <w:rsid w:val="004D7B70"/>
    <w:rsid w:val="004E4407"/>
    <w:rsid w:val="004E4EDB"/>
    <w:rsid w:val="004E5432"/>
    <w:rsid w:val="004E61B9"/>
    <w:rsid w:val="004E61C7"/>
    <w:rsid w:val="004F286B"/>
    <w:rsid w:val="004F60A3"/>
    <w:rsid w:val="00501AF7"/>
    <w:rsid w:val="005029F0"/>
    <w:rsid w:val="00502E60"/>
    <w:rsid w:val="005069DC"/>
    <w:rsid w:val="005100D1"/>
    <w:rsid w:val="00522053"/>
    <w:rsid w:val="0053694C"/>
    <w:rsid w:val="00536E0D"/>
    <w:rsid w:val="00536E6A"/>
    <w:rsid w:val="00537817"/>
    <w:rsid w:val="005404F4"/>
    <w:rsid w:val="00540DDE"/>
    <w:rsid w:val="00541FE0"/>
    <w:rsid w:val="00543D3A"/>
    <w:rsid w:val="00546B48"/>
    <w:rsid w:val="00547D1C"/>
    <w:rsid w:val="00550500"/>
    <w:rsid w:val="00551DAD"/>
    <w:rsid w:val="005528C7"/>
    <w:rsid w:val="00553498"/>
    <w:rsid w:val="0055474C"/>
    <w:rsid w:val="00561F2D"/>
    <w:rsid w:val="0056222A"/>
    <w:rsid w:val="005633D5"/>
    <w:rsid w:val="00564A63"/>
    <w:rsid w:val="005653FA"/>
    <w:rsid w:val="00570D87"/>
    <w:rsid w:val="005735E4"/>
    <w:rsid w:val="005744BF"/>
    <w:rsid w:val="0057509E"/>
    <w:rsid w:val="00580285"/>
    <w:rsid w:val="00583B21"/>
    <w:rsid w:val="00590413"/>
    <w:rsid w:val="00591640"/>
    <w:rsid w:val="00591E92"/>
    <w:rsid w:val="00595564"/>
    <w:rsid w:val="005960B1"/>
    <w:rsid w:val="005976B3"/>
    <w:rsid w:val="005A2FDB"/>
    <w:rsid w:val="005B1638"/>
    <w:rsid w:val="005B2CA6"/>
    <w:rsid w:val="005B3F6E"/>
    <w:rsid w:val="005B4CB0"/>
    <w:rsid w:val="005B655C"/>
    <w:rsid w:val="005B6789"/>
    <w:rsid w:val="005B7A53"/>
    <w:rsid w:val="005C31B6"/>
    <w:rsid w:val="005C4613"/>
    <w:rsid w:val="005C5EBF"/>
    <w:rsid w:val="005C6A44"/>
    <w:rsid w:val="005C7C62"/>
    <w:rsid w:val="005D0D7B"/>
    <w:rsid w:val="005D1F34"/>
    <w:rsid w:val="005D38A7"/>
    <w:rsid w:val="005E13E7"/>
    <w:rsid w:val="005E1DB9"/>
    <w:rsid w:val="005E4BE8"/>
    <w:rsid w:val="005E58FD"/>
    <w:rsid w:val="005E595F"/>
    <w:rsid w:val="005E5F0C"/>
    <w:rsid w:val="005E74B7"/>
    <w:rsid w:val="005F0906"/>
    <w:rsid w:val="005F32F7"/>
    <w:rsid w:val="005F6B6F"/>
    <w:rsid w:val="005F6F02"/>
    <w:rsid w:val="00600DF8"/>
    <w:rsid w:val="00601006"/>
    <w:rsid w:val="00604768"/>
    <w:rsid w:val="006063C3"/>
    <w:rsid w:val="006105BE"/>
    <w:rsid w:val="00613475"/>
    <w:rsid w:val="00613617"/>
    <w:rsid w:val="0061527A"/>
    <w:rsid w:val="00615AF0"/>
    <w:rsid w:val="00615D2C"/>
    <w:rsid w:val="006207D0"/>
    <w:rsid w:val="006218B0"/>
    <w:rsid w:val="00622846"/>
    <w:rsid w:val="00625AB7"/>
    <w:rsid w:val="00630F77"/>
    <w:rsid w:val="0063171C"/>
    <w:rsid w:val="00632596"/>
    <w:rsid w:val="00634160"/>
    <w:rsid w:val="006364FD"/>
    <w:rsid w:val="00636C8E"/>
    <w:rsid w:val="006376DF"/>
    <w:rsid w:val="00637DD0"/>
    <w:rsid w:val="00640DE3"/>
    <w:rsid w:val="00642DDD"/>
    <w:rsid w:val="00643FC0"/>
    <w:rsid w:val="006463C0"/>
    <w:rsid w:val="006504F0"/>
    <w:rsid w:val="00650A88"/>
    <w:rsid w:val="006538F5"/>
    <w:rsid w:val="0065457A"/>
    <w:rsid w:val="0065503C"/>
    <w:rsid w:val="00655A18"/>
    <w:rsid w:val="0065651D"/>
    <w:rsid w:val="006569AB"/>
    <w:rsid w:val="00657DEB"/>
    <w:rsid w:val="00660597"/>
    <w:rsid w:val="00663A0A"/>
    <w:rsid w:val="00670C1E"/>
    <w:rsid w:val="00673396"/>
    <w:rsid w:val="0067385D"/>
    <w:rsid w:val="00675E09"/>
    <w:rsid w:val="00677F62"/>
    <w:rsid w:val="0068244C"/>
    <w:rsid w:val="00682766"/>
    <w:rsid w:val="00684E34"/>
    <w:rsid w:val="006914DC"/>
    <w:rsid w:val="0069329C"/>
    <w:rsid w:val="00693747"/>
    <w:rsid w:val="0069791D"/>
    <w:rsid w:val="006A3010"/>
    <w:rsid w:val="006B6293"/>
    <w:rsid w:val="006C2DA7"/>
    <w:rsid w:val="006C37DA"/>
    <w:rsid w:val="006C5AAE"/>
    <w:rsid w:val="006D0316"/>
    <w:rsid w:val="006D1A88"/>
    <w:rsid w:val="006D1DF9"/>
    <w:rsid w:val="006D4CAB"/>
    <w:rsid w:val="006D6333"/>
    <w:rsid w:val="006D7021"/>
    <w:rsid w:val="006E26FE"/>
    <w:rsid w:val="006E3A37"/>
    <w:rsid w:val="006E4C54"/>
    <w:rsid w:val="006F3941"/>
    <w:rsid w:val="006F5B14"/>
    <w:rsid w:val="006F6D9E"/>
    <w:rsid w:val="0070374F"/>
    <w:rsid w:val="00714460"/>
    <w:rsid w:val="007201E2"/>
    <w:rsid w:val="00721C06"/>
    <w:rsid w:val="007237EC"/>
    <w:rsid w:val="007261E1"/>
    <w:rsid w:val="00733F6E"/>
    <w:rsid w:val="00737975"/>
    <w:rsid w:val="00740B21"/>
    <w:rsid w:val="00742AFE"/>
    <w:rsid w:val="00747053"/>
    <w:rsid w:val="00751C1D"/>
    <w:rsid w:val="00753E2D"/>
    <w:rsid w:val="00755C95"/>
    <w:rsid w:val="00756E8B"/>
    <w:rsid w:val="007577E9"/>
    <w:rsid w:val="00757B7D"/>
    <w:rsid w:val="0076350F"/>
    <w:rsid w:val="00771BD0"/>
    <w:rsid w:val="00771E81"/>
    <w:rsid w:val="007739D6"/>
    <w:rsid w:val="00777E8D"/>
    <w:rsid w:val="007837E3"/>
    <w:rsid w:val="00784A7C"/>
    <w:rsid w:val="00784ED3"/>
    <w:rsid w:val="00790BF6"/>
    <w:rsid w:val="00792D5E"/>
    <w:rsid w:val="00794D29"/>
    <w:rsid w:val="007A230C"/>
    <w:rsid w:val="007A3C99"/>
    <w:rsid w:val="007A414C"/>
    <w:rsid w:val="007A5F6F"/>
    <w:rsid w:val="007A6418"/>
    <w:rsid w:val="007A7A1F"/>
    <w:rsid w:val="007A7DC8"/>
    <w:rsid w:val="007B4D92"/>
    <w:rsid w:val="007B5031"/>
    <w:rsid w:val="007C1347"/>
    <w:rsid w:val="007C30DE"/>
    <w:rsid w:val="007C6084"/>
    <w:rsid w:val="007C716D"/>
    <w:rsid w:val="007C7381"/>
    <w:rsid w:val="007D21F7"/>
    <w:rsid w:val="007D3109"/>
    <w:rsid w:val="007D6EDA"/>
    <w:rsid w:val="007E5647"/>
    <w:rsid w:val="007E7BB4"/>
    <w:rsid w:val="007F1945"/>
    <w:rsid w:val="007F62EE"/>
    <w:rsid w:val="0080248F"/>
    <w:rsid w:val="00802991"/>
    <w:rsid w:val="008108B3"/>
    <w:rsid w:val="00810C36"/>
    <w:rsid w:val="0081536B"/>
    <w:rsid w:val="008170DA"/>
    <w:rsid w:val="008200AD"/>
    <w:rsid w:val="00820304"/>
    <w:rsid w:val="00827ECB"/>
    <w:rsid w:val="00834247"/>
    <w:rsid w:val="00834309"/>
    <w:rsid w:val="00836D4B"/>
    <w:rsid w:val="0084233F"/>
    <w:rsid w:val="00845740"/>
    <w:rsid w:val="00846D9E"/>
    <w:rsid w:val="00852551"/>
    <w:rsid w:val="00856856"/>
    <w:rsid w:val="0085775C"/>
    <w:rsid w:val="0086172A"/>
    <w:rsid w:val="008627A0"/>
    <w:rsid w:val="008716C9"/>
    <w:rsid w:val="0087203D"/>
    <w:rsid w:val="008756A4"/>
    <w:rsid w:val="00881CE1"/>
    <w:rsid w:val="00882DE7"/>
    <w:rsid w:val="00884128"/>
    <w:rsid w:val="00886FAF"/>
    <w:rsid w:val="00887BC3"/>
    <w:rsid w:val="00891A61"/>
    <w:rsid w:val="00894CAE"/>
    <w:rsid w:val="008956FF"/>
    <w:rsid w:val="008969D7"/>
    <w:rsid w:val="008969FF"/>
    <w:rsid w:val="00897C3D"/>
    <w:rsid w:val="008A0AEF"/>
    <w:rsid w:val="008A582B"/>
    <w:rsid w:val="008B0FE2"/>
    <w:rsid w:val="008B4F9A"/>
    <w:rsid w:val="008B6229"/>
    <w:rsid w:val="008B680A"/>
    <w:rsid w:val="008B75A4"/>
    <w:rsid w:val="008C4248"/>
    <w:rsid w:val="008C42A6"/>
    <w:rsid w:val="008D17DE"/>
    <w:rsid w:val="008D2782"/>
    <w:rsid w:val="008D2B76"/>
    <w:rsid w:val="008D77E9"/>
    <w:rsid w:val="008D7EE3"/>
    <w:rsid w:val="008F00DE"/>
    <w:rsid w:val="008F1969"/>
    <w:rsid w:val="008F325D"/>
    <w:rsid w:val="008F500D"/>
    <w:rsid w:val="009024C0"/>
    <w:rsid w:val="0090296A"/>
    <w:rsid w:val="00911A34"/>
    <w:rsid w:val="009166F2"/>
    <w:rsid w:val="0092081E"/>
    <w:rsid w:val="009254B7"/>
    <w:rsid w:val="00930EE2"/>
    <w:rsid w:val="00937801"/>
    <w:rsid w:val="00943B21"/>
    <w:rsid w:val="00944B90"/>
    <w:rsid w:val="009726EC"/>
    <w:rsid w:val="00973E9F"/>
    <w:rsid w:val="00981FCB"/>
    <w:rsid w:val="00982F9F"/>
    <w:rsid w:val="00984157"/>
    <w:rsid w:val="009926DC"/>
    <w:rsid w:val="00993178"/>
    <w:rsid w:val="00994A79"/>
    <w:rsid w:val="0099678B"/>
    <w:rsid w:val="009973B3"/>
    <w:rsid w:val="009A02AB"/>
    <w:rsid w:val="009A6E5F"/>
    <w:rsid w:val="009A6F03"/>
    <w:rsid w:val="009B4FA3"/>
    <w:rsid w:val="009B6B69"/>
    <w:rsid w:val="009C05DC"/>
    <w:rsid w:val="009C069E"/>
    <w:rsid w:val="009C188F"/>
    <w:rsid w:val="009C46A1"/>
    <w:rsid w:val="009C6D50"/>
    <w:rsid w:val="009D20D0"/>
    <w:rsid w:val="009D565F"/>
    <w:rsid w:val="009E60E9"/>
    <w:rsid w:val="009E62D5"/>
    <w:rsid w:val="009E6963"/>
    <w:rsid w:val="009F3B6A"/>
    <w:rsid w:val="009F534D"/>
    <w:rsid w:val="009F7066"/>
    <w:rsid w:val="00A00E2B"/>
    <w:rsid w:val="00A02DA6"/>
    <w:rsid w:val="00A03185"/>
    <w:rsid w:val="00A0346A"/>
    <w:rsid w:val="00A04227"/>
    <w:rsid w:val="00A054B0"/>
    <w:rsid w:val="00A05787"/>
    <w:rsid w:val="00A10345"/>
    <w:rsid w:val="00A14554"/>
    <w:rsid w:val="00A17DF1"/>
    <w:rsid w:val="00A210CF"/>
    <w:rsid w:val="00A23DAB"/>
    <w:rsid w:val="00A247D7"/>
    <w:rsid w:val="00A24A0B"/>
    <w:rsid w:val="00A24BDF"/>
    <w:rsid w:val="00A252ED"/>
    <w:rsid w:val="00A26370"/>
    <w:rsid w:val="00A42E56"/>
    <w:rsid w:val="00A43714"/>
    <w:rsid w:val="00A448DF"/>
    <w:rsid w:val="00A51423"/>
    <w:rsid w:val="00A51645"/>
    <w:rsid w:val="00A53D2B"/>
    <w:rsid w:val="00A54EFD"/>
    <w:rsid w:val="00A5516F"/>
    <w:rsid w:val="00A55B0B"/>
    <w:rsid w:val="00A56506"/>
    <w:rsid w:val="00A56F7D"/>
    <w:rsid w:val="00A62FA5"/>
    <w:rsid w:val="00A671EC"/>
    <w:rsid w:val="00A714E3"/>
    <w:rsid w:val="00A72F52"/>
    <w:rsid w:val="00A74884"/>
    <w:rsid w:val="00A76825"/>
    <w:rsid w:val="00A8478F"/>
    <w:rsid w:val="00A85DB6"/>
    <w:rsid w:val="00A85DC0"/>
    <w:rsid w:val="00A93F09"/>
    <w:rsid w:val="00A94A7B"/>
    <w:rsid w:val="00A97FE9"/>
    <w:rsid w:val="00AA283D"/>
    <w:rsid w:val="00AA324B"/>
    <w:rsid w:val="00AA38FD"/>
    <w:rsid w:val="00AA71F1"/>
    <w:rsid w:val="00AB43DE"/>
    <w:rsid w:val="00AC5761"/>
    <w:rsid w:val="00AD2512"/>
    <w:rsid w:val="00AD6424"/>
    <w:rsid w:val="00AE2272"/>
    <w:rsid w:val="00AE2CD1"/>
    <w:rsid w:val="00AE6266"/>
    <w:rsid w:val="00AE71E5"/>
    <w:rsid w:val="00AF2532"/>
    <w:rsid w:val="00AF2AE8"/>
    <w:rsid w:val="00AF336D"/>
    <w:rsid w:val="00AF4545"/>
    <w:rsid w:val="00AF798F"/>
    <w:rsid w:val="00AF7F8E"/>
    <w:rsid w:val="00B002C1"/>
    <w:rsid w:val="00B003C5"/>
    <w:rsid w:val="00B01DF8"/>
    <w:rsid w:val="00B04BB1"/>
    <w:rsid w:val="00B0544F"/>
    <w:rsid w:val="00B0623D"/>
    <w:rsid w:val="00B072E0"/>
    <w:rsid w:val="00B10BF7"/>
    <w:rsid w:val="00B110C8"/>
    <w:rsid w:val="00B13E27"/>
    <w:rsid w:val="00B14E08"/>
    <w:rsid w:val="00B15090"/>
    <w:rsid w:val="00B16448"/>
    <w:rsid w:val="00B1790C"/>
    <w:rsid w:val="00B2008B"/>
    <w:rsid w:val="00B211D8"/>
    <w:rsid w:val="00B25D76"/>
    <w:rsid w:val="00B26637"/>
    <w:rsid w:val="00B26BD2"/>
    <w:rsid w:val="00B27C3E"/>
    <w:rsid w:val="00B32B61"/>
    <w:rsid w:val="00B33123"/>
    <w:rsid w:val="00B41104"/>
    <w:rsid w:val="00B50EE9"/>
    <w:rsid w:val="00B51856"/>
    <w:rsid w:val="00B57AF1"/>
    <w:rsid w:val="00B60C0D"/>
    <w:rsid w:val="00B6226A"/>
    <w:rsid w:val="00B64102"/>
    <w:rsid w:val="00B64A45"/>
    <w:rsid w:val="00B65766"/>
    <w:rsid w:val="00B71BAC"/>
    <w:rsid w:val="00B74DA0"/>
    <w:rsid w:val="00B756C5"/>
    <w:rsid w:val="00B7645D"/>
    <w:rsid w:val="00B80921"/>
    <w:rsid w:val="00B80C2B"/>
    <w:rsid w:val="00B821CE"/>
    <w:rsid w:val="00B8461C"/>
    <w:rsid w:val="00B84E77"/>
    <w:rsid w:val="00B868F6"/>
    <w:rsid w:val="00B9112B"/>
    <w:rsid w:val="00B928C8"/>
    <w:rsid w:val="00B97443"/>
    <w:rsid w:val="00BA1BFE"/>
    <w:rsid w:val="00BA2E15"/>
    <w:rsid w:val="00BA31B8"/>
    <w:rsid w:val="00BA3D72"/>
    <w:rsid w:val="00BB1226"/>
    <w:rsid w:val="00BB69F2"/>
    <w:rsid w:val="00BB7179"/>
    <w:rsid w:val="00BC0B78"/>
    <w:rsid w:val="00BC0DFC"/>
    <w:rsid w:val="00BC1210"/>
    <w:rsid w:val="00BC1F9F"/>
    <w:rsid w:val="00BC2091"/>
    <w:rsid w:val="00BC26A9"/>
    <w:rsid w:val="00BC579D"/>
    <w:rsid w:val="00BD01EA"/>
    <w:rsid w:val="00BD08F0"/>
    <w:rsid w:val="00BD3BED"/>
    <w:rsid w:val="00BD642B"/>
    <w:rsid w:val="00BE01A1"/>
    <w:rsid w:val="00BE30AC"/>
    <w:rsid w:val="00BE3C88"/>
    <w:rsid w:val="00BE522C"/>
    <w:rsid w:val="00BE5D71"/>
    <w:rsid w:val="00BE7394"/>
    <w:rsid w:val="00BE7B4E"/>
    <w:rsid w:val="00BF1A1D"/>
    <w:rsid w:val="00BF2AA4"/>
    <w:rsid w:val="00C00155"/>
    <w:rsid w:val="00C029A8"/>
    <w:rsid w:val="00C04F55"/>
    <w:rsid w:val="00C055C7"/>
    <w:rsid w:val="00C07531"/>
    <w:rsid w:val="00C07661"/>
    <w:rsid w:val="00C077E8"/>
    <w:rsid w:val="00C129D5"/>
    <w:rsid w:val="00C16F8A"/>
    <w:rsid w:val="00C178AE"/>
    <w:rsid w:val="00C22B02"/>
    <w:rsid w:val="00C22C7D"/>
    <w:rsid w:val="00C30E3A"/>
    <w:rsid w:val="00C3783E"/>
    <w:rsid w:val="00C41D86"/>
    <w:rsid w:val="00C46D4A"/>
    <w:rsid w:val="00C46ECB"/>
    <w:rsid w:val="00C46FF7"/>
    <w:rsid w:val="00C552E1"/>
    <w:rsid w:val="00C5786F"/>
    <w:rsid w:val="00C60E26"/>
    <w:rsid w:val="00C63AA3"/>
    <w:rsid w:val="00C652A9"/>
    <w:rsid w:val="00C71FFE"/>
    <w:rsid w:val="00C72AE1"/>
    <w:rsid w:val="00C74826"/>
    <w:rsid w:val="00C74C53"/>
    <w:rsid w:val="00C820CE"/>
    <w:rsid w:val="00C86274"/>
    <w:rsid w:val="00C87A28"/>
    <w:rsid w:val="00C901DC"/>
    <w:rsid w:val="00C903FD"/>
    <w:rsid w:val="00C929E6"/>
    <w:rsid w:val="00C94C1D"/>
    <w:rsid w:val="00C95496"/>
    <w:rsid w:val="00CA09EB"/>
    <w:rsid w:val="00CA1117"/>
    <w:rsid w:val="00CA15F7"/>
    <w:rsid w:val="00CA19FE"/>
    <w:rsid w:val="00CA3FFC"/>
    <w:rsid w:val="00CA67C1"/>
    <w:rsid w:val="00CA67F1"/>
    <w:rsid w:val="00CA7E03"/>
    <w:rsid w:val="00CB0AD3"/>
    <w:rsid w:val="00CB1F9A"/>
    <w:rsid w:val="00CB3C68"/>
    <w:rsid w:val="00CB64F2"/>
    <w:rsid w:val="00CC0453"/>
    <w:rsid w:val="00CC07C3"/>
    <w:rsid w:val="00CC796D"/>
    <w:rsid w:val="00CD57E6"/>
    <w:rsid w:val="00CD5918"/>
    <w:rsid w:val="00CD6743"/>
    <w:rsid w:val="00CE18B3"/>
    <w:rsid w:val="00CE59A9"/>
    <w:rsid w:val="00CF1135"/>
    <w:rsid w:val="00CF1230"/>
    <w:rsid w:val="00CF65F5"/>
    <w:rsid w:val="00D06E4D"/>
    <w:rsid w:val="00D10595"/>
    <w:rsid w:val="00D10D41"/>
    <w:rsid w:val="00D10D7D"/>
    <w:rsid w:val="00D11523"/>
    <w:rsid w:val="00D11F8A"/>
    <w:rsid w:val="00D12934"/>
    <w:rsid w:val="00D13AE7"/>
    <w:rsid w:val="00D14109"/>
    <w:rsid w:val="00D15C41"/>
    <w:rsid w:val="00D21113"/>
    <w:rsid w:val="00D24B8D"/>
    <w:rsid w:val="00D251EE"/>
    <w:rsid w:val="00D2731E"/>
    <w:rsid w:val="00D30BB1"/>
    <w:rsid w:val="00D30F6C"/>
    <w:rsid w:val="00D31431"/>
    <w:rsid w:val="00D320B6"/>
    <w:rsid w:val="00D331FF"/>
    <w:rsid w:val="00D3521A"/>
    <w:rsid w:val="00D3657A"/>
    <w:rsid w:val="00D3666E"/>
    <w:rsid w:val="00D3731F"/>
    <w:rsid w:val="00D37597"/>
    <w:rsid w:val="00D409C1"/>
    <w:rsid w:val="00D41A67"/>
    <w:rsid w:val="00D451AE"/>
    <w:rsid w:val="00D478C0"/>
    <w:rsid w:val="00D4795A"/>
    <w:rsid w:val="00D47DE9"/>
    <w:rsid w:val="00D519E5"/>
    <w:rsid w:val="00D526B0"/>
    <w:rsid w:val="00D55FA0"/>
    <w:rsid w:val="00D5786C"/>
    <w:rsid w:val="00D61941"/>
    <w:rsid w:val="00D63D69"/>
    <w:rsid w:val="00D70745"/>
    <w:rsid w:val="00D7212F"/>
    <w:rsid w:val="00D80FDB"/>
    <w:rsid w:val="00D85749"/>
    <w:rsid w:val="00D87646"/>
    <w:rsid w:val="00D93A9B"/>
    <w:rsid w:val="00D94015"/>
    <w:rsid w:val="00D9406F"/>
    <w:rsid w:val="00D94339"/>
    <w:rsid w:val="00D9521D"/>
    <w:rsid w:val="00DA1C1B"/>
    <w:rsid w:val="00DA3090"/>
    <w:rsid w:val="00DA68EF"/>
    <w:rsid w:val="00DA744B"/>
    <w:rsid w:val="00DB0868"/>
    <w:rsid w:val="00DB15CD"/>
    <w:rsid w:val="00DB176A"/>
    <w:rsid w:val="00DB2010"/>
    <w:rsid w:val="00DB2FAA"/>
    <w:rsid w:val="00DB4457"/>
    <w:rsid w:val="00DB466D"/>
    <w:rsid w:val="00DB719F"/>
    <w:rsid w:val="00DB788B"/>
    <w:rsid w:val="00DC048D"/>
    <w:rsid w:val="00DC1905"/>
    <w:rsid w:val="00DC55F8"/>
    <w:rsid w:val="00DC5753"/>
    <w:rsid w:val="00DC62C0"/>
    <w:rsid w:val="00DC63A5"/>
    <w:rsid w:val="00DD20C6"/>
    <w:rsid w:val="00DD5564"/>
    <w:rsid w:val="00DD68DC"/>
    <w:rsid w:val="00DD716A"/>
    <w:rsid w:val="00DE4CC4"/>
    <w:rsid w:val="00DE69B3"/>
    <w:rsid w:val="00DE6BD7"/>
    <w:rsid w:val="00DE780C"/>
    <w:rsid w:val="00DF0F7D"/>
    <w:rsid w:val="00DF3BF0"/>
    <w:rsid w:val="00DF4646"/>
    <w:rsid w:val="00DF66CA"/>
    <w:rsid w:val="00E01E15"/>
    <w:rsid w:val="00E06C89"/>
    <w:rsid w:val="00E07AD6"/>
    <w:rsid w:val="00E11150"/>
    <w:rsid w:val="00E11A8E"/>
    <w:rsid w:val="00E13222"/>
    <w:rsid w:val="00E147DB"/>
    <w:rsid w:val="00E24810"/>
    <w:rsid w:val="00E25DA9"/>
    <w:rsid w:val="00E31419"/>
    <w:rsid w:val="00E31F42"/>
    <w:rsid w:val="00E339D9"/>
    <w:rsid w:val="00E36BDE"/>
    <w:rsid w:val="00E41546"/>
    <w:rsid w:val="00E41D86"/>
    <w:rsid w:val="00E4501C"/>
    <w:rsid w:val="00E457D6"/>
    <w:rsid w:val="00E45FC3"/>
    <w:rsid w:val="00E46800"/>
    <w:rsid w:val="00E510E2"/>
    <w:rsid w:val="00E55C96"/>
    <w:rsid w:val="00E561C6"/>
    <w:rsid w:val="00E56AEF"/>
    <w:rsid w:val="00E6025A"/>
    <w:rsid w:val="00E62A19"/>
    <w:rsid w:val="00E71A73"/>
    <w:rsid w:val="00E72DBD"/>
    <w:rsid w:val="00E74EAE"/>
    <w:rsid w:val="00E816FD"/>
    <w:rsid w:val="00E82A70"/>
    <w:rsid w:val="00E82EF3"/>
    <w:rsid w:val="00E86960"/>
    <w:rsid w:val="00E95412"/>
    <w:rsid w:val="00E96390"/>
    <w:rsid w:val="00E978EF"/>
    <w:rsid w:val="00E97948"/>
    <w:rsid w:val="00EA14F9"/>
    <w:rsid w:val="00EA2FCC"/>
    <w:rsid w:val="00EA4BBD"/>
    <w:rsid w:val="00EA66E6"/>
    <w:rsid w:val="00EB2278"/>
    <w:rsid w:val="00EB4DDF"/>
    <w:rsid w:val="00EB5561"/>
    <w:rsid w:val="00EC05F4"/>
    <w:rsid w:val="00EC0EE1"/>
    <w:rsid w:val="00EC119D"/>
    <w:rsid w:val="00EC619A"/>
    <w:rsid w:val="00ED05E9"/>
    <w:rsid w:val="00ED07FA"/>
    <w:rsid w:val="00ED1F37"/>
    <w:rsid w:val="00ED5AD1"/>
    <w:rsid w:val="00ED6F4D"/>
    <w:rsid w:val="00ED6F76"/>
    <w:rsid w:val="00ED7926"/>
    <w:rsid w:val="00EE0819"/>
    <w:rsid w:val="00EE4713"/>
    <w:rsid w:val="00EE49D6"/>
    <w:rsid w:val="00EE49F5"/>
    <w:rsid w:val="00EF07A1"/>
    <w:rsid w:val="00EF4A49"/>
    <w:rsid w:val="00EF5A64"/>
    <w:rsid w:val="00F01945"/>
    <w:rsid w:val="00F053E1"/>
    <w:rsid w:val="00F060A1"/>
    <w:rsid w:val="00F06C9B"/>
    <w:rsid w:val="00F110CC"/>
    <w:rsid w:val="00F12C09"/>
    <w:rsid w:val="00F13D20"/>
    <w:rsid w:val="00F154CE"/>
    <w:rsid w:val="00F23342"/>
    <w:rsid w:val="00F23F10"/>
    <w:rsid w:val="00F24677"/>
    <w:rsid w:val="00F27F7B"/>
    <w:rsid w:val="00F337F8"/>
    <w:rsid w:val="00F344D9"/>
    <w:rsid w:val="00F41A8C"/>
    <w:rsid w:val="00F4249B"/>
    <w:rsid w:val="00F42935"/>
    <w:rsid w:val="00F42F77"/>
    <w:rsid w:val="00F435CD"/>
    <w:rsid w:val="00F4766A"/>
    <w:rsid w:val="00F52BE5"/>
    <w:rsid w:val="00F54472"/>
    <w:rsid w:val="00F5447C"/>
    <w:rsid w:val="00F57D59"/>
    <w:rsid w:val="00F754EB"/>
    <w:rsid w:val="00F75C34"/>
    <w:rsid w:val="00F81756"/>
    <w:rsid w:val="00F84621"/>
    <w:rsid w:val="00F90949"/>
    <w:rsid w:val="00F90D52"/>
    <w:rsid w:val="00F92DAD"/>
    <w:rsid w:val="00F93198"/>
    <w:rsid w:val="00F95D94"/>
    <w:rsid w:val="00F96366"/>
    <w:rsid w:val="00FA06D8"/>
    <w:rsid w:val="00FA26A7"/>
    <w:rsid w:val="00FA2E9E"/>
    <w:rsid w:val="00FA69FE"/>
    <w:rsid w:val="00FA71D0"/>
    <w:rsid w:val="00FB0202"/>
    <w:rsid w:val="00FB0AA7"/>
    <w:rsid w:val="00FB11CB"/>
    <w:rsid w:val="00FB24E4"/>
    <w:rsid w:val="00FB2AE4"/>
    <w:rsid w:val="00FB2D6A"/>
    <w:rsid w:val="00FB34AF"/>
    <w:rsid w:val="00FB34D8"/>
    <w:rsid w:val="00FB3693"/>
    <w:rsid w:val="00FB712D"/>
    <w:rsid w:val="00FB76A2"/>
    <w:rsid w:val="00FB7EA0"/>
    <w:rsid w:val="00FC41CA"/>
    <w:rsid w:val="00FC6108"/>
    <w:rsid w:val="00FC61F3"/>
    <w:rsid w:val="00FC7DB8"/>
    <w:rsid w:val="00FD303F"/>
    <w:rsid w:val="00FD3CB8"/>
    <w:rsid w:val="00FD4CEF"/>
    <w:rsid w:val="00FD649C"/>
    <w:rsid w:val="00FD7B9E"/>
    <w:rsid w:val="00FE3E0F"/>
    <w:rsid w:val="00FE41D2"/>
    <w:rsid w:val="00FE521D"/>
    <w:rsid w:val="00FE784D"/>
    <w:rsid w:val="00FF0DAF"/>
    <w:rsid w:val="00FF301D"/>
    <w:rsid w:val="00FF3DF3"/>
    <w:rsid w:val="00FF5654"/>
    <w:rsid w:val="00FF57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F07"/>
    <w:pPr>
      <w:spacing w:after="120"/>
    </w:pPr>
    <w:rPr>
      <w:rFonts w:ascii="Times New Roman" w:eastAsiaTheme="minorEastAsia" w:hAnsi="Times New Roman"/>
      <w:sz w:val="24"/>
      <w:lang w:val="en-US" w:bidi="en-US"/>
    </w:rPr>
  </w:style>
  <w:style w:type="paragraph" w:styleId="Heading1">
    <w:name w:val="heading 1"/>
    <w:basedOn w:val="Normal"/>
    <w:next w:val="Normal"/>
    <w:link w:val="Heading1Char"/>
    <w:uiPriority w:val="9"/>
    <w:qFormat/>
    <w:rsid w:val="00A5516F"/>
    <w:pPr>
      <w:keepNext/>
      <w:keepLines/>
      <w:spacing w:before="120"/>
      <w:outlineLvl w:val="0"/>
    </w:pPr>
    <w:rPr>
      <w:rFonts w:eastAsiaTheme="majorEastAsia" w:cstheme="majorBidi"/>
      <w:b/>
      <w:bCs/>
      <w:szCs w:val="28"/>
      <w:lang w:val="en-GB" w:bidi="ar-SA"/>
    </w:rPr>
  </w:style>
  <w:style w:type="paragraph" w:styleId="Heading2">
    <w:name w:val="heading 2"/>
    <w:basedOn w:val="Normal"/>
    <w:next w:val="Normal"/>
    <w:link w:val="Heading2Char"/>
    <w:uiPriority w:val="9"/>
    <w:unhideWhenUsed/>
    <w:qFormat/>
    <w:rsid w:val="003E4B79"/>
    <w:pPr>
      <w:keepNext/>
      <w:keepLines/>
      <w:spacing w:before="120"/>
      <w:outlineLvl w:val="1"/>
    </w:pPr>
    <w:rPr>
      <w:rFonts w:eastAsiaTheme="majorEastAsia" w:cstheme="majorBidi"/>
      <w:b/>
      <w:bCs/>
      <w:sz w:val="32"/>
      <w:szCs w:val="26"/>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16F"/>
    <w:rPr>
      <w:rFonts w:ascii="Times New Roman" w:eastAsiaTheme="majorEastAsia" w:hAnsi="Times New Roman" w:cstheme="majorBidi"/>
      <w:b/>
      <w:bCs/>
      <w:sz w:val="24"/>
      <w:szCs w:val="28"/>
    </w:rPr>
  </w:style>
  <w:style w:type="paragraph" w:styleId="NoSpacing">
    <w:name w:val="No Spacing"/>
    <w:uiPriority w:val="1"/>
    <w:qFormat/>
    <w:rsid w:val="00326F07"/>
    <w:pPr>
      <w:spacing w:after="120" w:line="240" w:lineRule="auto"/>
      <w:ind w:left="1134"/>
    </w:pPr>
    <w:rPr>
      <w:rFonts w:ascii="Times New Roman" w:eastAsiaTheme="minorEastAsia" w:hAnsi="Times New Roman"/>
      <w:lang w:val="en-US" w:bidi="en-US"/>
    </w:rPr>
  </w:style>
  <w:style w:type="character" w:customStyle="1" w:styleId="Heading2Char">
    <w:name w:val="Heading 2 Char"/>
    <w:basedOn w:val="DefaultParagraphFont"/>
    <w:link w:val="Heading2"/>
    <w:uiPriority w:val="9"/>
    <w:rsid w:val="003E4B79"/>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C30E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0E3A"/>
    <w:rPr>
      <w:rFonts w:asciiTheme="majorHAnsi" w:eastAsiaTheme="majorEastAsia" w:hAnsiTheme="majorHAnsi" w:cstheme="majorBidi"/>
      <w:color w:val="17365D" w:themeColor="text2" w:themeShade="BF"/>
      <w:spacing w:val="5"/>
      <w:kern w:val="28"/>
      <w:sz w:val="52"/>
      <w:szCs w:val="52"/>
      <w:lang w:val="en-US" w:bidi="en-US"/>
    </w:rPr>
  </w:style>
  <w:style w:type="paragraph" w:styleId="BalloonText">
    <w:name w:val="Balloon Text"/>
    <w:basedOn w:val="Normal"/>
    <w:link w:val="BalloonTextChar"/>
    <w:uiPriority w:val="99"/>
    <w:semiHidden/>
    <w:unhideWhenUsed/>
    <w:rsid w:val="00195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62D"/>
    <w:rPr>
      <w:rFonts w:ascii="Tahoma" w:eastAsiaTheme="minorEastAsia" w:hAnsi="Tahoma" w:cs="Tahoma"/>
      <w:sz w:val="16"/>
      <w:szCs w:val="16"/>
      <w:lang w:val="en-US" w:bidi="en-US"/>
    </w:rPr>
  </w:style>
  <w:style w:type="paragraph" w:styleId="ListParagraph">
    <w:name w:val="List Paragraph"/>
    <w:basedOn w:val="Normal"/>
    <w:uiPriority w:val="34"/>
    <w:qFormat/>
    <w:rsid w:val="00EF5A64"/>
    <w:pPr>
      <w:ind w:left="720"/>
      <w:contextualSpacing/>
    </w:pPr>
  </w:style>
  <w:style w:type="paragraph" w:styleId="NormalWeb">
    <w:name w:val="Normal (Web)"/>
    <w:basedOn w:val="Normal"/>
    <w:uiPriority w:val="99"/>
    <w:semiHidden/>
    <w:unhideWhenUsed/>
    <w:rsid w:val="00F41A8C"/>
    <w:pPr>
      <w:spacing w:before="100" w:beforeAutospacing="1" w:after="100" w:afterAutospacing="1" w:line="240" w:lineRule="auto"/>
    </w:pPr>
    <w:rPr>
      <w:rFonts w:eastAsia="Times New Roman" w:cs="Times New Roman"/>
      <w:szCs w:val="24"/>
      <w:lang w:val="en-GB" w:eastAsia="en-GB" w:bidi="ar-SA"/>
    </w:rPr>
  </w:style>
  <w:style w:type="character" w:customStyle="1" w:styleId="apple-converted-space">
    <w:name w:val="apple-converted-space"/>
    <w:basedOn w:val="DefaultParagraphFont"/>
    <w:rsid w:val="00F41A8C"/>
  </w:style>
  <w:style w:type="character" w:styleId="Hyperlink">
    <w:name w:val="Hyperlink"/>
    <w:basedOn w:val="DefaultParagraphFont"/>
    <w:uiPriority w:val="99"/>
    <w:unhideWhenUsed/>
    <w:rsid w:val="00DE780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9085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teaching.shu.ac.uk/hwb/chemistry/tutorials/molspec/beers1.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www.mystrica.com/Pages/Content/Images/wirelesscolorimeter.jpg"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plotArea>
      <c:layout/>
      <c:scatterChart>
        <c:scatterStyle val="smoothMarker"/>
        <c:ser>
          <c:idx val="0"/>
          <c:order val="0"/>
          <c:tx>
            <c:strRef>
              <c:f>Sheet1!$B$1</c:f>
              <c:strCache>
                <c:ptCount val="1"/>
                <c:pt idx="0">
                  <c:v>Transmittance</c:v>
                </c:pt>
              </c:strCache>
            </c:strRef>
          </c:tx>
          <c:marker>
            <c:symbol val="none"/>
          </c:marker>
          <c:xVal>
            <c:numRef>
              <c:f>Sheet1!$A$2:$A$7</c:f>
              <c:numCache>
                <c:formatCode>General</c:formatCode>
                <c:ptCount val="6"/>
                <c:pt idx="0">
                  <c:v>0</c:v>
                </c:pt>
                <c:pt idx="1">
                  <c:v>1</c:v>
                </c:pt>
                <c:pt idx="2">
                  <c:v>2</c:v>
                </c:pt>
                <c:pt idx="3">
                  <c:v>3</c:v>
                </c:pt>
                <c:pt idx="4">
                  <c:v>4</c:v>
                </c:pt>
                <c:pt idx="5">
                  <c:v>5</c:v>
                </c:pt>
              </c:numCache>
            </c:numRef>
          </c:xVal>
          <c:yVal>
            <c:numRef>
              <c:f>Sheet1!$B$2:$B$7</c:f>
              <c:numCache>
                <c:formatCode>General</c:formatCode>
                <c:ptCount val="6"/>
                <c:pt idx="0">
                  <c:v>100</c:v>
                </c:pt>
                <c:pt idx="1">
                  <c:v>50</c:v>
                </c:pt>
                <c:pt idx="2">
                  <c:v>27</c:v>
                </c:pt>
                <c:pt idx="3">
                  <c:v>15</c:v>
                </c:pt>
                <c:pt idx="4">
                  <c:v>8</c:v>
                </c:pt>
                <c:pt idx="5">
                  <c:v>4.5</c:v>
                </c:pt>
              </c:numCache>
            </c:numRef>
          </c:yVal>
          <c:smooth val="1"/>
        </c:ser>
        <c:axId val="52467200"/>
        <c:axId val="52480640"/>
      </c:scatterChart>
      <c:valAx>
        <c:axId val="52467200"/>
        <c:scaling>
          <c:orientation val="minMax"/>
        </c:scaling>
        <c:axPos val="b"/>
        <c:title>
          <c:tx>
            <c:rich>
              <a:bodyPr/>
              <a:lstStyle/>
              <a:p>
                <a:pPr>
                  <a:defRPr sz="1200"/>
                </a:pPr>
                <a:r>
                  <a:rPr lang="en-GB" sz="1000" b="1" i="0" baseline="0"/>
                  <a:t>Concentration (arbitrary units)</a:t>
                </a:r>
              </a:p>
            </c:rich>
          </c:tx>
        </c:title>
        <c:numFmt formatCode="General" sourceLinked="1"/>
        <c:tickLblPos val="nextTo"/>
        <c:crossAx val="52480640"/>
        <c:crosses val="autoZero"/>
        <c:crossBetween val="midCat"/>
      </c:valAx>
      <c:valAx>
        <c:axId val="52480640"/>
        <c:scaling>
          <c:orientation val="minMax"/>
          <c:max val="100"/>
        </c:scaling>
        <c:axPos val="l"/>
        <c:majorGridlines/>
        <c:numFmt formatCode="General" sourceLinked="1"/>
        <c:tickLblPos val="nextTo"/>
        <c:crossAx val="52467200"/>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plotArea>
      <c:layout/>
      <c:scatterChart>
        <c:scatterStyle val="smoothMarker"/>
        <c:ser>
          <c:idx val="0"/>
          <c:order val="0"/>
          <c:tx>
            <c:strRef>
              <c:f>Sheet1!$C$1</c:f>
              <c:strCache>
                <c:ptCount val="1"/>
                <c:pt idx="0">
                  <c:v>Absorbance</c:v>
                </c:pt>
              </c:strCache>
            </c:strRef>
          </c:tx>
          <c:marker>
            <c:symbol val="none"/>
          </c:marker>
          <c:xVal>
            <c:numRef>
              <c:f>Sheet1!$A$2:$A$7</c:f>
              <c:numCache>
                <c:formatCode>General</c:formatCode>
                <c:ptCount val="6"/>
                <c:pt idx="0">
                  <c:v>0</c:v>
                </c:pt>
                <c:pt idx="1">
                  <c:v>1</c:v>
                </c:pt>
                <c:pt idx="2">
                  <c:v>2</c:v>
                </c:pt>
                <c:pt idx="3">
                  <c:v>3</c:v>
                </c:pt>
                <c:pt idx="4">
                  <c:v>4</c:v>
                </c:pt>
                <c:pt idx="5">
                  <c:v>5</c:v>
                </c:pt>
              </c:numCache>
            </c:numRef>
          </c:xVal>
          <c:yVal>
            <c:numRef>
              <c:f>Sheet1!$C$2:$C$7</c:f>
              <c:numCache>
                <c:formatCode>General</c:formatCode>
                <c:ptCount val="6"/>
                <c:pt idx="0">
                  <c:v>0</c:v>
                </c:pt>
                <c:pt idx="1">
                  <c:v>0.30102999566398136</c:v>
                </c:pt>
                <c:pt idx="2">
                  <c:v>0.56863623584101253</c:v>
                </c:pt>
                <c:pt idx="3">
                  <c:v>0.82390874094431854</c:v>
                </c:pt>
                <c:pt idx="4">
                  <c:v>1.0969100130080565</c:v>
                </c:pt>
                <c:pt idx="5">
                  <c:v>1.3467874862246563</c:v>
                </c:pt>
              </c:numCache>
            </c:numRef>
          </c:yVal>
          <c:smooth val="1"/>
        </c:ser>
        <c:axId val="56674176"/>
        <c:axId val="59901824"/>
      </c:scatterChart>
      <c:valAx>
        <c:axId val="56674176"/>
        <c:scaling>
          <c:orientation val="minMax"/>
        </c:scaling>
        <c:axPos val="b"/>
        <c:title>
          <c:tx>
            <c:rich>
              <a:bodyPr/>
              <a:lstStyle/>
              <a:p>
                <a:pPr>
                  <a:defRPr sz="1200"/>
                </a:pPr>
                <a:r>
                  <a:rPr lang="en-GB" sz="1200"/>
                  <a:t>Concentration</a:t>
                </a:r>
                <a:r>
                  <a:rPr lang="en-GB" sz="1200" baseline="0"/>
                  <a:t> (arbitrary units)</a:t>
                </a:r>
                <a:endParaRPr lang="en-GB" sz="1200"/>
              </a:p>
            </c:rich>
          </c:tx>
        </c:title>
        <c:numFmt formatCode="General" sourceLinked="1"/>
        <c:tickLblPos val="nextTo"/>
        <c:crossAx val="59901824"/>
        <c:crosses val="autoZero"/>
        <c:crossBetween val="midCat"/>
      </c:valAx>
      <c:valAx>
        <c:axId val="59901824"/>
        <c:scaling>
          <c:orientation val="minMax"/>
        </c:scaling>
        <c:axPos val="l"/>
        <c:majorGridlines/>
        <c:numFmt formatCode="General" sourceLinked="1"/>
        <c:tickLblPos val="nextTo"/>
        <c:crossAx val="56674176"/>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esoc</dc:creator>
  <cp:lastModifiedBy>esoc</cp:lastModifiedBy>
  <cp:revision>2</cp:revision>
  <dcterms:created xsi:type="dcterms:W3CDTF">2016-05-06T08:51:00Z</dcterms:created>
  <dcterms:modified xsi:type="dcterms:W3CDTF">2016-05-06T11:04:00Z</dcterms:modified>
</cp:coreProperties>
</file>