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5224" w:tblpY="4837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EE4217" w:rsidRPr="00903CBB" w:rsidTr="00EE4217">
        <w:tc>
          <w:tcPr>
            <w:tcW w:w="0" w:type="auto"/>
          </w:tcPr>
          <w:p w:rsidR="00EE4217" w:rsidRPr="00903CBB" w:rsidRDefault="00EE4217" w:rsidP="00EE4217">
            <w:pPr>
              <w:pStyle w:val="NoSpacing"/>
              <w:rPr>
                <w:sz w:val="80"/>
                <w:szCs w:val="80"/>
              </w:rPr>
            </w:pPr>
            <w:r w:rsidRPr="00B74F4F">
              <w:rPr>
                <w:sz w:val="80"/>
                <w:szCs w:val="80"/>
              </w:rPr>
              <w:t>Chemical Demonstrations</w:t>
            </w:r>
          </w:p>
        </w:tc>
      </w:tr>
      <w:tr w:rsidR="00EE4217" w:rsidRPr="00903CBB" w:rsidTr="00EE4217">
        <w:trPr>
          <w:trHeight w:val="604"/>
        </w:trPr>
        <w:tc>
          <w:tcPr>
            <w:tcW w:w="0" w:type="auto"/>
          </w:tcPr>
          <w:p w:rsidR="00EE4217" w:rsidRPr="00903CBB" w:rsidRDefault="00AE331B" w:rsidP="00EE4217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Superconducting galvanic cells</w:t>
            </w:r>
          </w:p>
        </w:tc>
      </w:tr>
    </w:tbl>
    <w:p w:rsidR="00EE4217" w:rsidRPr="00903CBB" w:rsidRDefault="00EB1C67" w:rsidP="00EE421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3061335</wp:posOffset>
            </wp:positionV>
            <wp:extent cx="2530475" cy="1423035"/>
            <wp:effectExtent l="19050" t="0" r="3175" b="0"/>
            <wp:wrapTight wrapText="bothSides">
              <wp:wrapPolygon edited="0">
                <wp:start x="-163" y="0"/>
                <wp:lineTo x="-163" y="21398"/>
                <wp:lineTo x="21627" y="21398"/>
                <wp:lineTo x="21627" y="0"/>
                <wp:lineTo x="-163" y="0"/>
              </wp:wrapPolygon>
            </wp:wrapTight>
            <wp:docPr id="2" name="Picture 1" descr="http://i4.ytimg.com/vi/C26pH8kC_Wk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.ytimg.com/vi/C26pH8kC_Wk/m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BCC" w:rsidRPr="00174BCC">
        <w:rPr>
          <w:rFonts w:ascii="Comic Sans MS" w:hAnsi="Comic Sans MS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pt;margin-top:557.55pt;width:375pt;height:156.65pt;z-index:-25165721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EE4217" w:rsidRDefault="00EE4217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EE4217" w:rsidRPr="00CB5A73" w:rsidRDefault="00EE4217" w:rsidP="00E658CE">
                  <w:pPr>
                    <w:spacing w:after="120" w:line="240" w:lineRule="auto"/>
                    <w:ind w:left="142"/>
                    <w:rPr>
                      <w:i/>
                      <w:sz w:val="28"/>
                      <w:szCs w:val="28"/>
                    </w:rPr>
                  </w:pPr>
                  <w:r w:rsidRPr="00CB5A7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EE4217" w:rsidRPr="00E94CAD" w:rsidRDefault="00EE4217" w:rsidP="00E658CE">
                  <w:pPr>
                    <w:spacing w:after="120" w:line="240" w:lineRule="auto"/>
                    <w:jc w:val="right"/>
                    <w:rPr>
                      <w:color w:val="00B050"/>
                      <w:sz w:val="28"/>
                      <w:szCs w:val="28"/>
                    </w:rPr>
                  </w:pPr>
                  <w:r w:rsidRPr="00E94CAD">
                    <w:rPr>
                      <w:color w:val="00B050"/>
                      <w:sz w:val="28"/>
                      <w:szCs w:val="28"/>
                    </w:rPr>
                    <w:t>SCN 3-19a</w:t>
                  </w:r>
                </w:p>
                <w:p w:rsidR="00EE4217" w:rsidRDefault="00E658CE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N4 – Chemistry in Society</w:t>
                  </w:r>
                </w:p>
                <w:p w:rsid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  <w:r w:rsidRPr="00E658CE">
                    <w:rPr>
                      <w:i/>
                      <w:sz w:val="28"/>
                      <w:szCs w:val="28"/>
                    </w:rPr>
                    <w:t>The properties of Metals and Alloys</w:t>
                  </w:r>
                </w:p>
                <w:p w:rsidR="00E658CE" w:rsidRP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EE421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-242570</wp:posOffset>
            </wp:positionV>
            <wp:extent cx="972820" cy="974725"/>
            <wp:effectExtent l="19050" t="0" r="0" b="0"/>
            <wp:wrapSquare wrapText="bothSides"/>
            <wp:docPr id="4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906">
        <w:rPr>
          <w:szCs w:val="24"/>
        </w:rPr>
        <w:br w:type="page"/>
      </w:r>
    </w:p>
    <w:p w:rsidR="00EE4217" w:rsidRPr="00F84DDA" w:rsidRDefault="00F84DDA" w:rsidP="00F84DDA">
      <w:pPr>
        <w:rPr>
          <w:rFonts w:cs="Times New Roman"/>
          <w:b/>
          <w:sz w:val="28"/>
          <w:szCs w:val="28"/>
          <w:lang w:val="en-NZ"/>
        </w:rPr>
      </w:pPr>
      <w:r w:rsidRPr="00F84DDA">
        <w:rPr>
          <w:rFonts w:cs="Times New Roman"/>
          <w:b/>
          <w:sz w:val="28"/>
          <w:szCs w:val="28"/>
          <w:lang w:val="en-NZ"/>
        </w:rPr>
        <w:lastRenderedPageBreak/>
        <w:t>Introduction</w:t>
      </w:r>
    </w:p>
    <w:p w:rsidR="00521906" w:rsidRDefault="00AE331B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Magnesium will only react slowly with water, iron even more slowly.</w:t>
      </w:r>
    </w:p>
    <w:p w:rsidR="00AE331B" w:rsidRDefault="00AE331B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It is possible, however, to get the two of them to react much more rapidly, though not with water with salt solution (any salt, it just needs to be an electrolyte.</w:t>
      </w:r>
    </w:p>
    <w:p w:rsidR="00521906" w:rsidRPr="00521906" w:rsidRDefault="00F84DDA" w:rsidP="00521906">
      <w:pPr>
        <w:rPr>
          <w:rFonts w:cs="Times New Roman"/>
          <w:b/>
          <w:sz w:val="28"/>
          <w:szCs w:val="28"/>
          <w:lang w:val="en-NZ"/>
        </w:rPr>
      </w:pPr>
      <w:r>
        <w:rPr>
          <w:rFonts w:cs="Times New Roman"/>
          <w:b/>
          <w:sz w:val="28"/>
          <w:szCs w:val="28"/>
          <w:lang w:val="en-NZ"/>
        </w:rPr>
        <w:t>Y</w:t>
      </w:r>
      <w:r w:rsidR="00521906" w:rsidRPr="00521906">
        <w:rPr>
          <w:rFonts w:cs="Times New Roman"/>
          <w:b/>
          <w:sz w:val="28"/>
          <w:szCs w:val="28"/>
          <w:lang w:val="en-NZ"/>
        </w:rPr>
        <w:t>ou will need</w:t>
      </w: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4598"/>
      </w:tblGrid>
      <w:tr w:rsidR="00521906" w:rsidTr="00AE331B">
        <w:tc>
          <w:tcPr>
            <w:tcW w:w="4394" w:type="dxa"/>
          </w:tcPr>
          <w:p w:rsidR="00521906" w:rsidRPr="00521906" w:rsidRDefault="00AE331B" w:rsidP="00AE331B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magnesium ribbon</w:t>
            </w:r>
          </w:p>
        </w:tc>
        <w:tc>
          <w:tcPr>
            <w:tcW w:w="4598" w:type="dxa"/>
          </w:tcPr>
          <w:p w:rsidR="00521906" w:rsidRPr="00521906" w:rsidRDefault="00AE331B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Steel wool</w:t>
            </w:r>
          </w:p>
        </w:tc>
      </w:tr>
      <w:tr w:rsidR="00C9750A" w:rsidTr="00AE331B">
        <w:tc>
          <w:tcPr>
            <w:tcW w:w="4394" w:type="dxa"/>
          </w:tcPr>
          <w:p w:rsidR="00C9750A" w:rsidRDefault="007F5DC5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sodium chloride solution (10%</w:t>
            </w:r>
            <w:r w:rsidR="00AE331B">
              <w:rPr>
                <w:rFonts w:cs="Times New Roman"/>
                <w:sz w:val="28"/>
                <w:szCs w:val="28"/>
                <w:lang w:val="en-NZ"/>
              </w:rPr>
              <w:t xml:space="preserve"> or so)</w:t>
            </w:r>
          </w:p>
        </w:tc>
        <w:tc>
          <w:tcPr>
            <w:tcW w:w="4598" w:type="dxa"/>
          </w:tcPr>
          <w:p w:rsidR="00C9750A" w:rsidRDefault="00AE331B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Test tubes and test tube rack</w:t>
            </w:r>
          </w:p>
        </w:tc>
      </w:tr>
    </w:tbl>
    <w:p w:rsidR="00521906" w:rsidRDefault="00521906" w:rsidP="00570FC0">
      <w:pPr>
        <w:rPr>
          <w:szCs w:val="24"/>
        </w:rPr>
      </w:pPr>
    </w:p>
    <w:p w:rsidR="00521906" w:rsidRPr="00EE4217" w:rsidRDefault="00C9750A" w:rsidP="005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you</w:t>
      </w:r>
      <w:r w:rsidR="00521906" w:rsidRPr="00EE4217">
        <w:rPr>
          <w:b/>
          <w:sz w:val="28"/>
          <w:szCs w:val="28"/>
        </w:rPr>
        <w:t xml:space="preserve"> Do</w:t>
      </w:r>
    </w:p>
    <w:p w:rsidR="00521906" w:rsidRPr="00EE4217" w:rsidRDefault="00AE331B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Pour some of the salt solution into each of three test tubes</w:t>
      </w:r>
    </w:p>
    <w:p w:rsidR="00521906" w:rsidRDefault="00AE331B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Place some magnesium ribbon into the first tube and some steel wool into the second one. You might see the odd bubble but nothing much.</w:t>
      </w:r>
    </w:p>
    <w:p w:rsidR="00EE4217" w:rsidRDefault="00AE331B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Take another piece of magnesium ribbon and clean it with some steel wool</w:t>
      </w:r>
    </w:p>
    <w:p w:rsidR="00EE4217" w:rsidRDefault="00AE331B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Take another piece of steel wool and wrap it around th</w:t>
      </w:r>
      <w:r w:rsidR="007F5DC5">
        <w:rPr>
          <w:sz w:val="28"/>
          <w:szCs w:val="28"/>
        </w:rPr>
        <w:t>e</w:t>
      </w:r>
      <w:r>
        <w:rPr>
          <w:sz w:val="28"/>
          <w:szCs w:val="28"/>
        </w:rPr>
        <w:t xml:space="preserve"> magnesium ribbon in a spiral fashion. Try to get as much of the steel wool in contact with the magnesium as possible.</w:t>
      </w:r>
    </w:p>
    <w:p w:rsidR="00EE4217" w:rsidRDefault="00AE331B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Drop this piece of magnesium ribbon into the third test tube. It will soon start to bubble vigorously.</w:t>
      </w:r>
    </w:p>
    <w:p w:rsidR="00C9750A" w:rsidRDefault="00C9750A" w:rsidP="00C9750A">
      <w:pPr>
        <w:rPr>
          <w:b/>
          <w:sz w:val="28"/>
          <w:szCs w:val="28"/>
        </w:rPr>
      </w:pPr>
    </w:p>
    <w:p w:rsidR="00C9750A" w:rsidRPr="00C9750A" w:rsidRDefault="00C9750A" w:rsidP="00C9750A">
      <w:pPr>
        <w:rPr>
          <w:b/>
          <w:sz w:val="28"/>
          <w:szCs w:val="28"/>
        </w:rPr>
      </w:pPr>
      <w:r w:rsidRPr="00C9750A">
        <w:rPr>
          <w:b/>
          <w:sz w:val="28"/>
          <w:szCs w:val="28"/>
        </w:rPr>
        <w:t>Safety</w:t>
      </w:r>
    </w:p>
    <w:p w:rsidR="00C9750A" w:rsidRDefault="00347A9F" w:rsidP="00C9750A">
      <w:pPr>
        <w:rPr>
          <w:sz w:val="28"/>
          <w:szCs w:val="28"/>
        </w:rPr>
      </w:pPr>
      <w:r>
        <w:rPr>
          <w:sz w:val="28"/>
          <w:szCs w:val="28"/>
        </w:rPr>
        <w:t>Aside from the flammability of magnesium and the possibility of cuts from the magnesium ribbon, this is a low hazard activity.</w:t>
      </w:r>
    </w:p>
    <w:p w:rsidR="00347A9F" w:rsidRDefault="00347A9F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</w:p>
    <w:p w:rsidR="00347A9F" w:rsidRPr="00347A9F" w:rsidRDefault="00347A9F" w:rsidP="00C9750A">
      <w:pPr>
        <w:tabs>
          <w:tab w:val="left" w:pos="2880"/>
          <w:tab w:val="left" w:pos="3240"/>
        </w:tabs>
        <w:ind w:left="2160" w:hanging="2160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What is happening?</w:t>
      </w:r>
    </w:p>
    <w:p w:rsidR="00347A9F" w:rsidRDefault="00347A9F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This is a simpler example of the chemistry behind some flameless ration heaters used by the military.</w:t>
      </w:r>
    </w:p>
    <w:p w:rsidR="00347A9F" w:rsidRDefault="00347A9F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When placed in an electrolyte, </w:t>
      </w:r>
      <w:r w:rsidRPr="00347A9F">
        <w:rPr>
          <w:sz w:val="28"/>
          <w:szCs w:val="28"/>
        </w:rPr>
        <w:t xml:space="preserve">each </w:t>
      </w:r>
      <w:r>
        <w:rPr>
          <w:sz w:val="28"/>
          <w:szCs w:val="28"/>
        </w:rPr>
        <w:t>bit</w:t>
      </w:r>
      <w:r w:rsidRPr="00347A9F">
        <w:rPr>
          <w:sz w:val="28"/>
          <w:szCs w:val="28"/>
        </w:rPr>
        <w:t xml:space="preserve"> of magnesium and iron </w:t>
      </w:r>
      <w:r>
        <w:rPr>
          <w:sz w:val="28"/>
          <w:szCs w:val="28"/>
        </w:rPr>
        <w:t>becomes</w:t>
      </w:r>
      <w:r w:rsidRPr="00347A9F">
        <w:rPr>
          <w:sz w:val="28"/>
          <w:szCs w:val="28"/>
        </w:rPr>
        <w:t xml:space="preserve"> a tiny battery. </w:t>
      </w:r>
      <w:r>
        <w:rPr>
          <w:sz w:val="28"/>
          <w:szCs w:val="28"/>
        </w:rPr>
        <w:t>But b</w:t>
      </w:r>
      <w:r w:rsidRPr="00347A9F">
        <w:rPr>
          <w:sz w:val="28"/>
          <w:szCs w:val="28"/>
        </w:rPr>
        <w:t xml:space="preserve">ecause the magnesium and iron particles are in contact, they become </w:t>
      </w:r>
      <w:r>
        <w:rPr>
          <w:sz w:val="28"/>
          <w:szCs w:val="28"/>
        </w:rPr>
        <w:t>lots</w:t>
      </w:r>
      <w:r w:rsidRPr="00347A9F">
        <w:rPr>
          <w:sz w:val="28"/>
          <w:szCs w:val="28"/>
        </w:rPr>
        <w:t xml:space="preserve"> of tiny </w:t>
      </w:r>
      <w:r w:rsidRPr="00347A9F">
        <w:rPr>
          <w:b/>
          <w:iCs/>
          <w:sz w:val="28"/>
          <w:szCs w:val="28"/>
        </w:rPr>
        <w:t>short-circuited</w:t>
      </w:r>
      <w:r w:rsidRPr="00347A9F">
        <w:rPr>
          <w:sz w:val="28"/>
          <w:szCs w:val="28"/>
        </w:rPr>
        <w:t xml:space="preserve"> batteries, which quickly burn out, </w:t>
      </w:r>
      <w:r w:rsidRPr="00347A9F">
        <w:rPr>
          <w:sz w:val="28"/>
          <w:szCs w:val="28"/>
        </w:rPr>
        <w:lastRenderedPageBreak/>
        <w:t>producing heat in a process the patent holders call "Supercorroding Galvanic Cells".</w:t>
      </w:r>
    </w:p>
    <w:p w:rsidR="00347A9F" w:rsidRDefault="00347A9F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In the ration heaters, powdered iron, magnesium and salt are mixed together and adding water is enough to get the reaction to work rapidly. Sadly from a classroom perspective, it needs nanoparticles  (or at least very, very fine powder to work. </w:t>
      </w:r>
    </w:p>
    <w:p w:rsidR="00347A9F" w:rsidRDefault="00347A9F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This version does, however, show the principle.</w:t>
      </w:r>
    </w:p>
    <w:p w:rsidR="007F5DC5" w:rsidRDefault="007F5DC5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Extension</w:t>
      </w:r>
    </w:p>
    <w:p w:rsidR="007F5DC5" w:rsidRDefault="007F5DC5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1. weigh the steel wool and the magnesium ribbon before the experiment.</w:t>
      </w:r>
    </w:p>
    <w:p w:rsidR="007F5DC5" w:rsidRDefault="007F5DC5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2. After the experiment, wash the assembly, separate out the two metals and dry them (use a hairdryer as the steel wool will rust if you leave it to dry on its own)</w:t>
      </w:r>
    </w:p>
    <w:p w:rsidR="007F5DC5" w:rsidRDefault="007F5DC5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3. Weigh them again. The iron should be the same while the magnesium has lost mass – showing that it is working as a sacrificial anode.</w:t>
      </w:r>
    </w:p>
    <w:p w:rsidR="00C9750A" w:rsidRPr="00C9750A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  </w:t>
      </w:r>
      <w:r w:rsidRPr="00393E64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:rsidR="00C9750A" w:rsidRDefault="00C9750A" w:rsidP="00C9750A">
      <w:pPr>
        <w:rPr>
          <w:sz w:val="28"/>
          <w:szCs w:val="28"/>
        </w:rPr>
      </w:pPr>
    </w:p>
    <w:p w:rsidR="007F5DC5" w:rsidRPr="00C9750A" w:rsidRDefault="007F5DC5" w:rsidP="00C9750A">
      <w:pPr>
        <w:rPr>
          <w:sz w:val="28"/>
          <w:szCs w:val="28"/>
        </w:rPr>
      </w:pPr>
    </w:p>
    <w:sectPr w:rsidR="007F5DC5" w:rsidRPr="00C9750A" w:rsidSect="00C9750A">
      <w:pgSz w:w="11906" w:h="16838"/>
      <w:pgMar w:top="993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6171"/>
    <w:multiLevelType w:val="hybridMultilevel"/>
    <w:tmpl w:val="F614E24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>
    <w:nsid w:val="7A1C56C8"/>
    <w:multiLevelType w:val="hybridMultilevel"/>
    <w:tmpl w:val="1C1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compat/>
  <w:rsids>
    <w:rsidRoot w:val="00521906"/>
    <w:rsid w:val="000F0B77"/>
    <w:rsid w:val="001677C8"/>
    <w:rsid w:val="00174BCC"/>
    <w:rsid w:val="00271738"/>
    <w:rsid w:val="0031157A"/>
    <w:rsid w:val="00327870"/>
    <w:rsid w:val="00347A9F"/>
    <w:rsid w:val="003C22F8"/>
    <w:rsid w:val="00407744"/>
    <w:rsid w:val="00462F40"/>
    <w:rsid w:val="004952AF"/>
    <w:rsid w:val="00521906"/>
    <w:rsid w:val="00570FC0"/>
    <w:rsid w:val="005839B8"/>
    <w:rsid w:val="00597A0B"/>
    <w:rsid w:val="00667D55"/>
    <w:rsid w:val="007F4330"/>
    <w:rsid w:val="007F5DC5"/>
    <w:rsid w:val="00832E71"/>
    <w:rsid w:val="008A2D40"/>
    <w:rsid w:val="0095734B"/>
    <w:rsid w:val="009E7A07"/>
    <w:rsid w:val="00A52A5C"/>
    <w:rsid w:val="00AE331B"/>
    <w:rsid w:val="00C9750A"/>
    <w:rsid w:val="00CF3DB3"/>
    <w:rsid w:val="00D1237B"/>
    <w:rsid w:val="00E658CE"/>
    <w:rsid w:val="00EB1C67"/>
    <w:rsid w:val="00EC1356"/>
    <w:rsid w:val="00EE4217"/>
    <w:rsid w:val="00F8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semiHidden/>
    <w:rsid w:val="00EE4217"/>
    <w:pPr>
      <w:spacing w:after="0" w:line="240" w:lineRule="auto"/>
      <w:ind w:left="2160"/>
    </w:pPr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4217"/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421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5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183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7</cp:revision>
  <dcterms:created xsi:type="dcterms:W3CDTF">2013-12-18T09:57:00Z</dcterms:created>
  <dcterms:modified xsi:type="dcterms:W3CDTF">2015-04-07T15:06:00Z</dcterms:modified>
</cp:coreProperties>
</file>