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5C" w:rsidRPr="004E21DC" w:rsidRDefault="00AE785C" w:rsidP="00AE785C">
      <w:pPr>
        <w:rPr>
          <w:b/>
          <w:sz w:val="28"/>
          <w:szCs w:val="28"/>
        </w:rPr>
      </w:pPr>
      <w:r>
        <w:rPr>
          <w:noProof/>
          <w:lang w:eastAsia="en-GB"/>
        </w:rPr>
        <w:drawing>
          <wp:anchor distT="0" distB="0" distL="114300" distR="114300" simplePos="0" relativeHeight="251657216" behindDoc="0" locked="0" layoutInCell="1" allowOverlap="1">
            <wp:simplePos x="0" y="0"/>
            <wp:positionH relativeFrom="column">
              <wp:posOffset>-285750</wp:posOffset>
            </wp:positionH>
            <wp:positionV relativeFrom="paragraph">
              <wp:posOffset>-351790</wp:posOffset>
            </wp:positionV>
            <wp:extent cx="971550" cy="971550"/>
            <wp:effectExtent l="19050" t="0" r="0" b="0"/>
            <wp:wrapSquare wrapText="bothSides"/>
            <wp:docPr id="3" name="Picture 4" descr="SSERC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ERC_jpg"/>
                    <pic:cNvPicPr>
                      <a:picLocks noChangeAspect="1" noChangeArrowheads="1"/>
                    </pic:cNvPicPr>
                  </pic:nvPicPr>
                  <pic:blipFill>
                    <a:blip r:embed="rId5" cstate="print"/>
                    <a:srcRect/>
                    <a:stretch>
                      <a:fillRect/>
                    </a:stretch>
                  </pic:blipFill>
                  <pic:spPr bwMode="auto">
                    <a:xfrm>
                      <a:off x="0" y="0"/>
                      <a:ext cx="971550" cy="971550"/>
                    </a:xfrm>
                    <a:prstGeom prst="rect">
                      <a:avLst/>
                    </a:prstGeom>
                    <a:noFill/>
                    <a:ln w="9525">
                      <a:noFill/>
                      <a:miter lim="800000"/>
                      <a:headEnd/>
                      <a:tailEnd/>
                    </a:ln>
                  </pic:spPr>
                </pic:pic>
              </a:graphicData>
            </a:graphic>
          </wp:anchor>
        </w:drawing>
      </w:r>
    </w:p>
    <w:p w:rsidR="00AE785C" w:rsidRDefault="00AE785C" w:rsidP="00AE785C"/>
    <w:tbl>
      <w:tblPr>
        <w:tblpPr w:leftFromText="187" w:rightFromText="187" w:vertAnchor="page" w:horzAnchor="margin" w:tblpXSpec="right" w:tblpY="4782"/>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tblPr>
      <w:tblGrid>
        <w:gridCol w:w="4791"/>
      </w:tblGrid>
      <w:tr w:rsidR="00AE785C" w:rsidRPr="00036364" w:rsidTr="000B4C02">
        <w:tc>
          <w:tcPr>
            <w:tcW w:w="0" w:type="auto"/>
          </w:tcPr>
          <w:p w:rsidR="00AE785C" w:rsidRPr="00036364" w:rsidRDefault="00AE785C" w:rsidP="000B4C02">
            <w:pPr>
              <w:pStyle w:val="NoSpacing"/>
              <w:rPr>
                <w:sz w:val="72"/>
                <w:szCs w:val="72"/>
              </w:rPr>
            </w:pPr>
            <w:r w:rsidRPr="00D73042">
              <w:rPr>
                <w:sz w:val="72"/>
                <w:szCs w:val="72"/>
              </w:rPr>
              <w:t>Chemical Demonstrations</w:t>
            </w:r>
          </w:p>
        </w:tc>
      </w:tr>
      <w:tr w:rsidR="00AE785C" w:rsidRPr="00036364" w:rsidTr="000B4C02">
        <w:trPr>
          <w:trHeight w:val="1623"/>
        </w:trPr>
        <w:tc>
          <w:tcPr>
            <w:tcW w:w="0" w:type="auto"/>
          </w:tcPr>
          <w:p w:rsidR="00AE785C" w:rsidRPr="00036364" w:rsidRDefault="00154E7D" w:rsidP="000B4C02">
            <w:pPr>
              <w:pStyle w:val="NoSpacing"/>
              <w:jc w:val="center"/>
              <w:rPr>
                <w:sz w:val="52"/>
                <w:szCs w:val="52"/>
              </w:rPr>
            </w:pPr>
            <w:r>
              <w:rPr>
                <w:sz w:val="52"/>
                <w:szCs w:val="52"/>
              </w:rPr>
              <w:t>Ghost Metal</w:t>
            </w:r>
          </w:p>
        </w:tc>
      </w:tr>
    </w:tbl>
    <w:p w:rsidR="00AE785C" w:rsidRDefault="00AE785C" w:rsidP="00AE785C"/>
    <w:p w:rsidR="00AE785C" w:rsidRDefault="00154E7D" w:rsidP="00AE785C">
      <w:pPr>
        <w:rPr>
          <w:rFonts w:eastAsiaTheme="majorEastAsia" w:cstheme="majorBidi"/>
          <w:spacing w:val="5"/>
          <w:kern w:val="28"/>
          <w:sz w:val="48"/>
          <w:szCs w:val="52"/>
        </w:rPr>
      </w:pPr>
      <w:r>
        <w:rPr>
          <w:noProof/>
          <w:sz w:val="72"/>
          <w:szCs w:val="72"/>
          <w:lang w:eastAsia="en-GB"/>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1615440</wp:posOffset>
            </wp:positionV>
            <wp:extent cx="2973705" cy="2596515"/>
            <wp:effectExtent l="19050" t="0" r="0" b="0"/>
            <wp:wrapSquare wrapText="bothSides"/>
            <wp:docPr id="1" name="Picture 0" descr="Ghost_Me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ost_Metal.jpg"/>
                    <pic:cNvPicPr/>
                  </pic:nvPicPr>
                  <pic:blipFill>
                    <a:blip r:embed="rId6" cstate="print"/>
                    <a:stretch>
                      <a:fillRect/>
                    </a:stretch>
                  </pic:blipFill>
                  <pic:spPr>
                    <a:xfrm>
                      <a:off x="0" y="0"/>
                      <a:ext cx="2973705" cy="2596515"/>
                    </a:xfrm>
                    <a:prstGeom prst="rect">
                      <a:avLst/>
                    </a:prstGeom>
                  </pic:spPr>
                </pic:pic>
              </a:graphicData>
            </a:graphic>
          </wp:anchor>
        </w:drawing>
      </w:r>
      <w:r w:rsidR="004B2315" w:rsidRPr="004B2315">
        <w:rPr>
          <w:noProof/>
          <w:sz w:val="72"/>
          <w:szCs w:val="72"/>
          <w:lang w:eastAsia="en-GB"/>
        </w:rPr>
        <w:pict>
          <v:shapetype id="_x0000_t202" coordsize="21600,21600" o:spt="202" path="m,l,21600r21600,l21600,xe">
            <v:stroke joinstyle="miter"/>
            <v:path gradientshapeok="t" o:connecttype="rect"/>
          </v:shapetype>
          <v:shape id="_x0000_s1028" type="#_x0000_t202" style="position:absolute;margin-left:13.9pt;margin-top:620.9pt;width:378.7pt;height:83.5pt;z-index:-251657216;mso-height-percent:200;mso-position-horizontal-relative:text;mso-position-vertical-relative:page;mso-height-percent:200;mso-width-relative:margin;mso-height-relative:margin" wrapcoords="-90 -58 -90 21542 21690 21542 21690 -58 -90 -58" o:allowincell="f" o:allowoverlap="f">
            <v:textbox style="mso-next-textbox:#_x0000_s1028;mso-fit-shape-to-text:t">
              <w:txbxContent>
                <w:p w:rsidR="003B76D8" w:rsidRDefault="003B76D8" w:rsidP="003B76D8">
                  <w:pPr>
                    <w:rPr>
                      <w:sz w:val="28"/>
                      <w:szCs w:val="28"/>
                    </w:rPr>
                  </w:pPr>
                  <w:r>
                    <w:rPr>
                      <w:b/>
                      <w:sz w:val="28"/>
                      <w:szCs w:val="28"/>
                    </w:rPr>
                    <w:t>Higher (</w:t>
                  </w:r>
                  <w:proofErr w:type="spellStart"/>
                  <w:r>
                    <w:rPr>
                      <w:b/>
                      <w:sz w:val="28"/>
                      <w:szCs w:val="28"/>
                    </w:rPr>
                    <w:t>CfE</w:t>
                  </w:r>
                  <w:proofErr w:type="spellEnd"/>
                  <w:r>
                    <w:rPr>
                      <w:b/>
                      <w:sz w:val="28"/>
                      <w:szCs w:val="28"/>
                    </w:rPr>
                    <w:t>)</w:t>
                  </w:r>
                  <w:r>
                    <w:rPr>
                      <w:sz w:val="28"/>
                      <w:szCs w:val="28"/>
                    </w:rPr>
                    <w:t xml:space="preserve"> – </w:t>
                  </w:r>
                </w:p>
                <w:p w:rsidR="003B76D8" w:rsidRDefault="003B76D8" w:rsidP="003B76D8">
                  <w:pPr>
                    <w:ind w:firstLine="720"/>
                    <w:rPr>
                      <w:b/>
                      <w:sz w:val="28"/>
                      <w:szCs w:val="28"/>
                    </w:rPr>
                  </w:pPr>
                  <w:r>
                    <w:rPr>
                      <w:b/>
                      <w:sz w:val="28"/>
                      <w:szCs w:val="28"/>
                    </w:rPr>
                    <w:t>Chemistry in Society</w:t>
                  </w:r>
                </w:p>
                <w:p w:rsidR="00813279" w:rsidRPr="003B76D8" w:rsidRDefault="003B76D8" w:rsidP="003B76D8">
                  <w:pPr>
                    <w:ind w:left="720" w:firstLine="720"/>
                    <w:rPr>
                      <w:bCs/>
                      <w:sz w:val="28"/>
                      <w:szCs w:val="28"/>
                    </w:rPr>
                  </w:pPr>
                  <w:r>
                    <w:rPr>
                      <w:bCs/>
                      <w:sz w:val="28"/>
                      <w:szCs w:val="28"/>
                    </w:rPr>
                    <w:t>Oxidising or reducing agents</w:t>
                  </w:r>
                </w:p>
              </w:txbxContent>
            </v:textbox>
            <w10:wrap type="tight" anchory="page"/>
          </v:shape>
        </w:pict>
      </w:r>
      <w:r w:rsidR="00DE1C06" w:rsidRPr="00DE1C06">
        <w:rPr>
          <w:noProof/>
          <w:lang w:eastAsia="en-GB"/>
        </w:rPr>
        <w:t xml:space="preserve"> </w:t>
      </w:r>
      <w:r w:rsidR="00AE785C" w:rsidRPr="00A64E7D">
        <w:rPr>
          <w:szCs w:val="28"/>
        </w:rPr>
        <w:t xml:space="preserve"> </w:t>
      </w:r>
      <w:r w:rsidR="00AE785C">
        <w:rPr>
          <w:b/>
          <w:bCs/>
          <w:sz w:val="28"/>
          <w:szCs w:val="28"/>
        </w:rPr>
        <w:br w:type="page"/>
      </w:r>
    </w:p>
    <w:p w:rsidR="00DE1C06" w:rsidRPr="00DE1C06" w:rsidRDefault="00DE1C06" w:rsidP="00DE1C06">
      <w:pPr>
        <w:rPr>
          <w:b/>
          <w:kern w:val="28"/>
          <w:szCs w:val="24"/>
        </w:rPr>
      </w:pPr>
      <w:r w:rsidRPr="00DE1C06">
        <w:rPr>
          <w:b/>
          <w:kern w:val="28"/>
          <w:szCs w:val="24"/>
        </w:rPr>
        <w:lastRenderedPageBreak/>
        <w:t>Introduction</w:t>
      </w:r>
    </w:p>
    <w:p w:rsidR="00154E7D" w:rsidRPr="00154E7D" w:rsidRDefault="00154E7D" w:rsidP="00154E7D">
      <w:pPr>
        <w:rPr>
          <w:kern w:val="28"/>
          <w:szCs w:val="24"/>
        </w:rPr>
      </w:pPr>
      <w:r w:rsidRPr="00154E7D">
        <w:rPr>
          <w:kern w:val="28"/>
          <w:szCs w:val="24"/>
        </w:rPr>
        <w:t xml:space="preserve">A great little demo of </w:t>
      </w:r>
      <w:proofErr w:type="spellStart"/>
      <w:r w:rsidRPr="00154E7D">
        <w:rPr>
          <w:kern w:val="28"/>
          <w:szCs w:val="24"/>
        </w:rPr>
        <w:t>chemiluminescence</w:t>
      </w:r>
      <w:proofErr w:type="spellEnd"/>
      <w:r w:rsidRPr="00154E7D">
        <w:rPr>
          <w:kern w:val="28"/>
          <w:szCs w:val="24"/>
        </w:rPr>
        <w:t xml:space="preserve"> taken from the </w:t>
      </w:r>
      <w:proofErr w:type="spellStart"/>
      <w:r w:rsidRPr="00154E7D">
        <w:rPr>
          <w:kern w:val="28"/>
          <w:szCs w:val="24"/>
        </w:rPr>
        <w:t>NurdRage</w:t>
      </w:r>
      <w:proofErr w:type="spellEnd"/>
      <w:r w:rsidRPr="00154E7D">
        <w:rPr>
          <w:kern w:val="28"/>
          <w:szCs w:val="24"/>
        </w:rPr>
        <w:t xml:space="preserve"> website - (If you </w:t>
      </w:r>
      <w:r>
        <w:rPr>
          <w:kern w:val="28"/>
          <w:szCs w:val="24"/>
        </w:rPr>
        <w:t>haven't been there, you should)</w:t>
      </w:r>
    </w:p>
    <w:p w:rsidR="00154E7D" w:rsidRDefault="00154E7D" w:rsidP="00154E7D">
      <w:pPr>
        <w:rPr>
          <w:kern w:val="28"/>
          <w:szCs w:val="24"/>
        </w:rPr>
      </w:pPr>
      <w:r w:rsidRPr="00154E7D">
        <w:rPr>
          <w:kern w:val="28"/>
          <w:szCs w:val="24"/>
        </w:rPr>
        <w:t xml:space="preserve">It is based on the simple </w:t>
      </w:r>
      <w:proofErr w:type="spellStart"/>
      <w:r w:rsidRPr="00154E7D">
        <w:rPr>
          <w:kern w:val="28"/>
          <w:szCs w:val="24"/>
        </w:rPr>
        <w:t>luminol</w:t>
      </w:r>
      <w:proofErr w:type="spellEnd"/>
      <w:r w:rsidRPr="00154E7D">
        <w:rPr>
          <w:kern w:val="28"/>
          <w:szCs w:val="24"/>
        </w:rPr>
        <w:t xml:space="preserve"> reaction with copper ions and peroxide. In this case, though, the copper ions are produced in situ by the action of ammonia on copper coins (or pieces of wire). To prevent the solution just ending up a luminous blue, EDTA is added that </w:t>
      </w:r>
      <w:proofErr w:type="spellStart"/>
      <w:r w:rsidRPr="00154E7D">
        <w:rPr>
          <w:kern w:val="28"/>
          <w:szCs w:val="24"/>
        </w:rPr>
        <w:t>chelates</w:t>
      </w:r>
      <w:proofErr w:type="spellEnd"/>
      <w:r w:rsidRPr="00154E7D">
        <w:rPr>
          <w:kern w:val="28"/>
          <w:szCs w:val="24"/>
        </w:rPr>
        <w:t xml:space="preserve"> the free copper ions. The end result is that you get a blue glow around the copper but not elsewhere.</w:t>
      </w:r>
    </w:p>
    <w:p w:rsidR="00DE1C06" w:rsidRPr="00DE1C06" w:rsidRDefault="00DE1C06" w:rsidP="00154E7D">
      <w:pPr>
        <w:rPr>
          <w:b/>
          <w:kern w:val="28"/>
          <w:szCs w:val="24"/>
        </w:rPr>
      </w:pPr>
      <w:r w:rsidRPr="00DE1C06">
        <w:rPr>
          <w:b/>
          <w:kern w:val="28"/>
          <w:szCs w:val="24"/>
        </w:rPr>
        <w:t>You will need</w:t>
      </w:r>
    </w:p>
    <w:tbl>
      <w:tblPr>
        <w:tblStyle w:val="TableGrid"/>
        <w:tblW w:w="0" w:type="auto"/>
        <w:tblLook w:val="04A0"/>
      </w:tblPr>
      <w:tblGrid>
        <w:gridCol w:w="4621"/>
        <w:gridCol w:w="4621"/>
      </w:tblGrid>
      <w:tr w:rsidR="00DE1C06" w:rsidRPr="00DE1C06" w:rsidTr="00DE1C06">
        <w:tc>
          <w:tcPr>
            <w:tcW w:w="4621" w:type="dxa"/>
          </w:tcPr>
          <w:p w:rsidR="00DE1C06" w:rsidRPr="00DE1C06" w:rsidRDefault="00DE1C06" w:rsidP="00154E7D">
            <w:pPr>
              <w:rPr>
                <w:kern w:val="28"/>
                <w:sz w:val="24"/>
                <w:szCs w:val="24"/>
              </w:rPr>
            </w:pPr>
            <w:r w:rsidRPr="00DE1C06">
              <w:rPr>
                <w:kern w:val="28"/>
                <w:sz w:val="24"/>
                <w:szCs w:val="24"/>
              </w:rPr>
              <w:t xml:space="preserve">1 x </w:t>
            </w:r>
            <w:r w:rsidR="00154E7D">
              <w:rPr>
                <w:kern w:val="28"/>
                <w:sz w:val="24"/>
                <w:szCs w:val="24"/>
              </w:rPr>
              <w:t>500</w:t>
            </w:r>
            <w:r w:rsidRPr="00DE1C06">
              <w:rPr>
                <w:kern w:val="28"/>
                <w:sz w:val="24"/>
                <w:szCs w:val="24"/>
              </w:rPr>
              <w:t xml:space="preserve"> cm</w:t>
            </w:r>
            <w:r w:rsidRPr="00154E7D">
              <w:rPr>
                <w:kern w:val="28"/>
                <w:sz w:val="24"/>
                <w:szCs w:val="24"/>
                <w:vertAlign w:val="superscript"/>
              </w:rPr>
              <w:t>3</w:t>
            </w:r>
            <w:r w:rsidRPr="00DE1C06">
              <w:rPr>
                <w:kern w:val="28"/>
                <w:sz w:val="24"/>
                <w:szCs w:val="24"/>
              </w:rPr>
              <w:t xml:space="preserve"> flask / beaker</w:t>
            </w:r>
            <w:r w:rsidR="00154E7D">
              <w:rPr>
                <w:kern w:val="28"/>
                <w:sz w:val="24"/>
                <w:szCs w:val="24"/>
              </w:rPr>
              <w:t>/bottle</w:t>
            </w:r>
          </w:p>
        </w:tc>
        <w:tc>
          <w:tcPr>
            <w:tcW w:w="4621" w:type="dxa"/>
          </w:tcPr>
          <w:p w:rsidR="00DE1C06" w:rsidRPr="00DE1C06" w:rsidRDefault="00154E7D" w:rsidP="00154E7D">
            <w:pPr>
              <w:rPr>
                <w:kern w:val="28"/>
                <w:sz w:val="24"/>
                <w:szCs w:val="24"/>
              </w:rPr>
            </w:pPr>
            <w:r>
              <w:rPr>
                <w:kern w:val="28"/>
                <w:sz w:val="24"/>
                <w:szCs w:val="24"/>
              </w:rPr>
              <w:t>5% ammonia solution</w:t>
            </w:r>
          </w:p>
        </w:tc>
      </w:tr>
      <w:tr w:rsidR="00DE1C06" w:rsidRPr="00DE1C06" w:rsidTr="00DE1C06">
        <w:tc>
          <w:tcPr>
            <w:tcW w:w="4621" w:type="dxa"/>
          </w:tcPr>
          <w:p w:rsidR="00DE1C06" w:rsidRPr="00DE1C06" w:rsidRDefault="00154E7D" w:rsidP="00DE1C06">
            <w:pPr>
              <w:rPr>
                <w:kern w:val="28"/>
                <w:sz w:val="24"/>
                <w:szCs w:val="24"/>
              </w:rPr>
            </w:pPr>
            <w:r>
              <w:rPr>
                <w:kern w:val="28"/>
                <w:sz w:val="24"/>
                <w:szCs w:val="24"/>
              </w:rPr>
              <w:t xml:space="preserve">3% hydrogen peroxide solution (10 </w:t>
            </w:r>
            <w:proofErr w:type="spellStart"/>
            <w:r>
              <w:rPr>
                <w:kern w:val="28"/>
                <w:sz w:val="24"/>
                <w:szCs w:val="24"/>
              </w:rPr>
              <w:t>vol</w:t>
            </w:r>
            <w:proofErr w:type="spellEnd"/>
            <w:r>
              <w:rPr>
                <w:kern w:val="28"/>
                <w:sz w:val="24"/>
                <w:szCs w:val="24"/>
              </w:rPr>
              <w:t>)</w:t>
            </w:r>
          </w:p>
        </w:tc>
        <w:tc>
          <w:tcPr>
            <w:tcW w:w="4621" w:type="dxa"/>
          </w:tcPr>
          <w:p w:rsidR="00DE1C06" w:rsidRPr="00DE1C06" w:rsidRDefault="00B8558F" w:rsidP="00DE1C06">
            <w:pPr>
              <w:rPr>
                <w:kern w:val="28"/>
                <w:sz w:val="24"/>
                <w:szCs w:val="24"/>
              </w:rPr>
            </w:pPr>
            <w:r>
              <w:rPr>
                <w:kern w:val="28"/>
                <w:sz w:val="24"/>
                <w:szCs w:val="24"/>
              </w:rPr>
              <w:t xml:space="preserve">Luminal </w:t>
            </w:r>
            <w:r w:rsidRPr="00B8558F">
              <w:rPr>
                <w:rFonts w:cs="Times New Roman"/>
                <w:kern w:val="28"/>
                <w:sz w:val="24"/>
                <w:szCs w:val="24"/>
              </w:rPr>
              <w:t>(</w:t>
            </w:r>
            <w:r w:rsidRPr="00B8558F">
              <w:rPr>
                <w:rFonts w:cs="Times New Roman"/>
                <w:color w:val="000000"/>
                <w:sz w:val="24"/>
                <w:szCs w:val="24"/>
                <w:shd w:val="clear" w:color="auto" w:fill="F9F9F9"/>
              </w:rPr>
              <w:t>5-Amino-2,3-dihydro-</w:t>
            </w:r>
            <w:r w:rsidRPr="00B8558F">
              <w:rPr>
                <w:rFonts w:cs="Times New Roman"/>
                <w:color w:val="000000"/>
                <w:sz w:val="24"/>
                <w:szCs w:val="24"/>
              </w:rPr>
              <w:br/>
            </w:r>
            <w:r w:rsidRPr="00B8558F">
              <w:rPr>
                <w:rFonts w:cs="Times New Roman"/>
                <w:color w:val="000000"/>
                <w:sz w:val="24"/>
                <w:szCs w:val="24"/>
                <w:shd w:val="clear" w:color="auto" w:fill="F9F9F9"/>
              </w:rPr>
              <w:t>1,4-phthalazinedione)</w:t>
            </w:r>
          </w:p>
        </w:tc>
      </w:tr>
      <w:tr w:rsidR="00DE1C06" w:rsidRPr="00DE1C06" w:rsidTr="00DE1C06">
        <w:tc>
          <w:tcPr>
            <w:tcW w:w="4621" w:type="dxa"/>
          </w:tcPr>
          <w:p w:rsidR="00DE1C06" w:rsidRPr="00DE1C06" w:rsidRDefault="00154E7D" w:rsidP="00B8558F">
            <w:pPr>
              <w:rPr>
                <w:kern w:val="28"/>
                <w:sz w:val="24"/>
                <w:szCs w:val="24"/>
              </w:rPr>
            </w:pPr>
            <w:r>
              <w:rPr>
                <w:kern w:val="28"/>
                <w:sz w:val="24"/>
                <w:szCs w:val="24"/>
              </w:rPr>
              <w:t>Sodium EDTA</w:t>
            </w:r>
            <w:r w:rsidR="00B8558F">
              <w:rPr>
                <w:kern w:val="28"/>
                <w:sz w:val="24"/>
                <w:szCs w:val="24"/>
              </w:rPr>
              <w:t xml:space="preserve"> (sodium </w:t>
            </w:r>
            <w:proofErr w:type="spellStart"/>
            <w:r w:rsidR="00B8558F">
              <w:rPr>
                <w:kern w:val="28"/>
                <w:sz w:val="24"/>
                <w:szCs w:val="24"/>
              </w:rPr>
              <w:t>e</w:t>
            </w:r>
            <w:r w:rsidR="00B8558F" w:rsidRPr="00B8558F">
              <w:rPr>
                <w:kern w:val="28"/>
                <w:sz w:val="24"/>
                <w:szCs w:val="24"/>
              </w:rPr>
              <w:t>thylenediaminetetraacet</w:t>
            </w:r>
            <w:r w:rsidR="00B8558F">
              <w:rPr>
                <w:kern w:val="28"/>
                <w:sz w:val="24"/>
                <w:szCs w:val="24"/>
              </w:rPr>
              <w:t>ate</w:t>
            </w:r>
            <w:proofErr w:type="spellEnd"/>
            <w:r w:rsidR="00B8558F">
              <w:rPr>
                <w:kern w:val="28"/>
                <w:sz w:val="24"/>
                <w:szCs w:val="24"/>
              </w:rPr>
              <w:t>)</w:t>
            </w:r>
          </w:p>
        </w:tc>
        <w:tc>
          <w:tcPr>
            <w:tcW w:w="4621" w:type="dxa"/>
          </w:tcPr>
          <w:p w:rsidR="00DE1C06" w:rsidRPr="00DE1C06" w:rsidRDefault="002159D7" w:rsidP="00DE1C06">
            <w:pPr>
              <w:rPr>
                <w:kern w:val="28"/>
                <w:sz w:val="24"/>
                <w:szCs w:val="24"/>
              </w:rPr>
            </w:pPr>
            <w:r>
              <w:rPr>
                <w:kern w:val="28"/>
                <w:sz w:val="24"/>
                <w:szCs w:val="24"/>
              </w:rPr>
              <w:t>Copper</w:t>
            </w:r>
            <w:r w:rsidR="004737B2">
              <w:rPr>
                <w:kern w:val="28"/>
                <w:sz w:val="24"/>
                <w:szCs w:val="24"/>
              </w:rPr>
              <w:t xml:space="preserve"> coins /</w:t>
            </w:r>
            <w:r>
              <w:rPr>
                <w:kern w:val="28"/>
                <w:sz w:val="24"/>
                <w:szCs w:val="24"/>
              </w:rPr>
              <w:t>wire/sheet</w:t>
            </w:r>
          </w:p>
        </w:tc>
      </w:tr>
      <w:tr w:rsidR="004737B2" w:rsidRPr="00DE1C06" w:rsidTr="00DE1C06">
        <w:tc>
          <w:tcPr>
            <w:tcW w:w="4621" w:type="dxa"/>
          </w:tcPr>
          <w:p w:rsidR="004737B2" w:rsidRPr="004737B2" w:rsidRDefault="004737B2" w:rsidP="00B8558F">
            <w:pPr>
              <w:rPr>
                <w:kern w:val="28"/>
                <w:sz w:val="24"/>
                <w:szCs w:val="24"/>
              </w:rPr>
            </w:pPr>
            <w:r w:rsidRPr="004737B2">
              <w:rPr>
                <w:kern w:val="28"/>
                <w:sz w:val="24"/>
                <w:szCs w:val="24"/>
              </w:rPr>
              <w:t>Petri dish or beaker</w:t>
            </w:r>
          </w:p>
        </w:tc>
        <w:tc>
          <w:tcPr>
            <w:tcW w:w="4621" w:type="dxa"/>
          </w:tcPr>
          <w:p w:rsidR="004737B2" w:rsidRDefault="004737B2" w:rsidP="00DE1C06">
            <w:pPr>
              <w:rPr>
                <w:kern w:val="28"/>
                <w:szCs w:val="24"/>
              </w:rPr>
            </w:pPr>
          </w:p>
        </w:tc>
      </w:tr>
    </w:tbl>
    <w:p w:rsidR="00DE1C06" w:rsidRPr="00DE1C06" w:rsidRDefault="00DE1C06" w:rsidP="00DE1C06">
      <w:pPr>
        <w:rPr>
          <w:kern w:val="28"/>
          <w:szCs w:val="24"/>
        </w:rPr>
      </w:pPr>
    </w:p>
    <w:p w:rsidR="00DE1C06" w:rsidRPr="00DE1C06" w:rsidRDefault="00DE1C06" w:rsidP="00DE1C06">
      <w:pPr>
        <w:rPr>
          <w:b/>
          <w:kern w:val="28"/>
          <w:szCs w:val="24"/>
        </w:rPr>
      </w:pPr>
      <w:r w:rsidRPr="00DE1C06">
        <w:rPr>
          <w:b/>
          <w:kern w:val="28"/>
          <w:szCs w:val="24"/>
        </w:rPr>
        <w:t>To Do</w:t>
      </w:r>
    </w:p>
    <w:p w:rsidR="00DE1C06" w:rsidRPr="00DE1C06" w:rsidRDefault="00DE1C06" w:rsidP="00DE1C06">
      <w:pPr>
        <w:rPr>
          <w:b/>
          <w:kern w:val="28"/>
          <w:szCs w:val="24"/>
        </w:rPr>
      </w:pPr>
      <w:r>
        <w:rPr>
          <w:b/>
          <w:kern w:val="28"/>
          <w:szCs w:val="24"/>
        </w:rPr>
        <w:t>P</w:t>
      </w:r>
      <w:r w:rsidRPr="00DE1C06">
        <w:rPr>
          <w:b/>
          <w:kern w:val="28"/>
          <w:szCs w:val="24"/>
        </w:rPr>
        <w:t>reparation</w:t>
      </w:r>
    </w:p>
    <w:p w:rsidR="00DE1C06" w:rsidRPr="00154E7D" w:rsidRDefault="00DE1C06" w:rsidP="00DE1C06">
      <w:pPr>
        <w:ind w:left="426" w:hanging="426"/>
        <w:rPr>
          <w:kern w:val="28"/>
          <w:szCs w:val="24"/>
        </w:rPr>
      </w:pPr>
      <w:r w:rsidRPr="00DE1C06">
        <w:rPr>
          <w:kern w:val="28"/>
          <w:szCs w:val="24"/>
        </w:rPr>
        <w:t xml:space="preserve">a. </w:t>
      </w:r>
      <w:r>
        <w:rPr>
          <w:kern w:val="28"/>
          <w:szCs w:val="24"/>
        </w:rPr>
        <w:tab/>
      </w:r>
      <w:r w:rsidR="00154E7D">
        <w:rPr>
          <w:kern w:val="28"/>
          <w:szCs w:val="24"/>
        </w:rPr>
        <w:t>Take 8 cm</w:t>
      </w:r>
      <w:r w:rsidR="00154E7D" w:rsidRPr="00154E7D">
        <w:rPr>
          <w:kern w:val="28"/>
          <w:szCs w:val="24"/>
          <w:vertAlign w:val="superscript"/>
        </w:rPr>
        <w:t>3</w:t>
      </w:r>
      <w:r w:rsidR="00154E7D">
        <w:rPr>
          <w:kern w:val="28"/>
          <w:szCs w:val="24"/>
        </w:rPr>
        <w:t xml:space="preserve"> of .880 ammonia and make up to 50 cm</w:t>
      </w:r>
      <w:r w:rsidR="00154E7D" w:rsidRPr="00154E7D">
        <w:rPr>
          <w:kern w:val="28"/>
          <w:szCs w:val="24"/>
          <w:vertAlign w:val="superscript"/>
        </w:rPr>
        <w:t>3</w:t>
      </w:r>
      <w:r w:rsidR="00154E7D">
        <w:rPr>
          <w:kern w:val="28"/>
          <w:szCs w:val="24"/>
        </w:rPr>
        <w:t>.</w:t>
      </w:r>
    </w:p>
    <w:p w:rsidR="00DE1C06" w:rsidRDefault="00DE1C06" w:rsidP="00DE1C06">
      <w:pPr>
        <w:ind w:left="426" w:hanging="426"/>
        <w:rPr>
          <w:kern w:val="28"/>
          <w:szCs w:val="24"/>
        </w:rPr>
      </w:pPr>
      <w:r>
        <w:rPr>
          <w:kern w:val="28"/>
          <w:szCs w:val="24"/>
        </w:rPr>
        <w:t xml:space="preserve">b. </w:t>
      </w:r>
      <w:r>
        <w:rPr>
          <w:kern w:val="28"/>
          <w:szCs w:val="24"/>
        </w:rPr>
        <w:tab/>
      </w:r>
      <w:r w:rsidR="00154E7D">
        <w:rPr>
          <w:kern w:val="28"/>
          <w:szCs w:val="24"/>
        </w:rPr>
        <w:t>Take 0.5 cm</w:t>
      </w:r>
      <w:r w:rsidR="00154E7D" w:rsidRPr="00154E7D">
        <w:rPr>
          <w:kern w:val="28"/>
          <w:szCs w:val="24"/>
          <w:vertAlign w:val="superscript"/>
        </w:rPr>
        <w:t>3</w:t>
      </w:r>
      <w:r w:rsidR="00154E7D">
        <w:rPr>
          <w:kern w:val="28"/>
          <w:szCs w:val="24"/>
          <w:vertAlign w:val="superscript"/>
        </w:rPr>
        <w:t xml:space="preserve"> </w:t>
      </w:r>
      <w:r w:rsidR="00154E7D">
        <w:rPr>
          <w:kern w:val="28"/>
          <w:szCs w:val="24"/>
        </w:rPr>
        <w:t xml:space="preserve">of 100 </w:t>
      </w:r>
      <w:proofErr w:type="spellStart"/>
      <w:r w:rsidR="00154E7D">
        <w:rPr>
          <w:kern w:val="28"/>
          <w:szCs w:val="24"/>
        </w:rPr>
        <w:t>vol</w:t>
      </w:r>
      <w:proofErr w:type="spellEnd"/>
      <w:r w:rsidR="00154E7D">
        <w:rPr>
          <w:kern w:val="28"/>
          <w:szCs w:val="24"/>
        </w:rPr>
        <w:t xml:space="preserve"> H</w:t>
      </w:r>
      <w:r w:rsidR="00154E7D" w:rsidRPr="00154E7D">
        <w:rPr>
          <w:kern w:val="28"/>
          <w:szCs w:val="24"/>
          <w:vertAlign w:val="subscript"/>
        </w:rPr>
        <w:t>2</w:t>
      </w:r>
      <w:r w:rsidR="00154E7D">
        <w:rPr>
          <w:kern w:val="28"/>
          <w:szCs w:val="24"/>
        </w:rPr>
        <w:t>O</w:t>
      </w:r>
      <w:r w:rsidR="00154E7D" w:rsidRPr="00154E7D">
        <w:rPr>
          <w:kern w:val="28"/>
          <w:szCs w:val="24"/>
          <w:vertAlign w:val="subscript"/>
        </w:rPr>
        <w:t>2</w:t>
      </w:r>
      <w:r w:rsidR="00154E7D">
        <w:rPr>
          <w:kern w:val="28"/>
          <w:szCs w:val="24"/>
        </w:rPr>
        <w:t xml:space="preserve"> and make up to 5cm3 (or use 5 cm</w:t>
      </w:r>
      <w:r w:rsidR="00154E7D" w:rsidRPr="00154E7D">
        <w:rPr>
          <w:kern w:val="28"/>
          <w:szCs w:val="24"/>
          <w:vertAlign w:val="superscript"/>
        </w:rPr>
        <w:t>3</w:t>
      </w:r>
      <w:r w:rsidR="00154E7D">
        <w:rPr>
          <w:kern w:val="28"/>
          <w:szCs w:val="24"/>
          <w:vertAlign w:val="superscript"/>
        </w:rPr>
        <w:t xml:space="preserve"> </w:t>
      </w:r>
      <w:r w:rsidR="00154E7D">
        <w:rPr>
          <w:kern w:val="28"/>
          <w:szCs w:val="24"/>
        </w:rPr>
        <w:t xml:space="preserve">of 10 </w:t>
      </w:r>
      <w:proofErr w:type="spellStart"/>
      <w:r w:rsidR="00154E7D">
        <w:rPr>
          <w:kern w:val="28"/>
          <w:szCs w:val="24"/>
        </w:rPr>
        <w:t>vol</w:t>
      </w:r>
      <w:proofErr w:type="spellEnd"/>
      <w:r w:rsidR="00154E7D">
        <w:rPr>
          <w:kern w:val="28"/>
          <w:szCs w:val="24"/>
        </w:rPr>
        <w:t>)</w:t>
      </w:r>
    </w:p>
    <w:p w:rsidR="00154E7D" w:rsidRPr="00154E7D" w:rsidRDefault="00154E7D" w:rsidP="00DE1C06">
      <w:pPr>
        <w:ind w:left="426" w:hanging="426"/>
        <w:rPr>
          <w:kern w:val="28"/>
          <w:szCs w:val="24"/>
        </w:rPr>
      </w:pPr>
      <w:r>
        <w:rPr>
          <w:kern w:val="28"/>
          <w:szCs w:val="24"/>
        </w:rPr>
        <w:t xml:space="preserve">c. </w:t>
      </w:r>
      <w:r>
        <w:rPr>
          <w:kern w:val="28"/>
          <w:szCs w:val="24"/>
        </w:rPr>
        <w:tab/>
        <w:t xml:space="preserve">Weigh out 0.05g of </w:t>
      </w:r>
      <w:proofErr w:type="spellStart"/>
      <w:r>
        <w:rPr>
          <w:kern w:val="28"/>
          <w:szCs w:val="24"/>
        </w:rPr>
        <w:t>luminol</w:t>
      </w:r>
      <w:proofErr w:type="spellEnd"/>
      <w:r>
        <w:rPr>
          <w:kern w:val="28"/>
          <w:szCs w:val="24"/>
        </w:rPr>
        <w:t xml:space="preserve"> and 0.</w:t>
      </w:r>
      <w:r w:rsidR="002159D7">
        <w:rPr>
          <w:kern w:val="28"/>
          <w:szCs w:val="24"/>
        </w:rPr>
        <w:t xml:space="preserve">15g of </w:t>
      </w:r>
      <w:proofErr w:type="spellStart"/>
      <w:r w:rsidR="002159D7">
        <w:rPr>
          <w:kern w:val="28"/>
          <w:szCs w:val="24"/>
        </w:rPr>
        <w:t>NaEDTA</w:t>
      </w:r>
      <w:proofErr w:type="spellEnd"/>
    </w:p>
    <w:p w:rsidR="00DE1C06" w:rsidRDefault="00DE1C06" w:rsidP="00DE1C06">
      <w:pPr>
        <w:ind w:left="426"/>
        <w:rPr>
          <w:kern w:val="28"/>
          <w:szCs w:val="24"/>
        </w:rPr>
      </w:pPr>
      <w:r w:rsidRPr="00DE1C06">
        <w:rPr>
          <w:kern w:val="28"/>
          <w:szCs w:val="24"/>
        </w:rPr>
        <w:t xml:space="preserve">Dissolve </w:t>
      </w:r>
      <w:r w:rsidR="002159D7">
        <w:rPr>
          <w:kern w:val="28"/>
          <w:szCs w:val="24"/>
        </w:rPr>
        <w:t>the luminal and EDTA in the ammonia solution.</w:t>
      </w:r>
    </w:p>
    <w:p w:rsidR="002159D7" w:rsidRDefault="002159D7" w:rsidP="00DE1C06">
      <w:pPr>
        <w:ind w:left="426"/>
        <w:rPr>
          <w:kern w:val="28"/>
          <w:szCs w:val="24"/>
        </w:rPr>
      </w:pPr>
      <w:r>
        <w:rPr>
          <w:kern w:val="28"/>
          <w:szCs w:val="24"/>
        </w:rPr>
        <w:t>Add the hydrogen peroxide</w:t>
      </w:r>
    </w:p>
    <w:p w:rsidR="002159D7" w:rsidRPr="002159D7" w:rsidRDefault="002159D7" w:rsidP="00DE1C06">
      <w:pPr>
        <w:ind w:left="426"/>
        <w:rPr>
          <w:kern w:val="28"/>
          <w:szCs w:val="24"/>
        </w:rPr>
      </w:pPr>
      <w:r>
        <w:rPr>
          <w:kern w:val="28"/>
          <w:szCs w:val="24"/>
        </w:rPr>
        <w:t>Dilute the mixture to 500 cm</w:t>
      </w:r>
      <w:r w:rsidRPr="00154E7D">
        <w:rPr>
          <w:kern w:val="28"/>
          <w:szCs w:val="24"/>
          <w:vertAlign w:val="superscript"/>
        </w:rPr>
        <w:t>3</w:t>
      </w:r>
      <w:r>
        <w:rPr>
          <w:kern w:val="28"/>
          <w:szCs w:val="24"/>
        </w:rPr>
        <w:t>.</w:t>
      </w:r>
    </w:p>
    <w:p w:rsidR="00DE1C06" w:rsidRPr="00DE1C06" w:rsidRDefault="00DE1C06" w:rsidP="00DE1C06">
      <w:pPr>
        <w:rPr>
          <w:b/>
          <w:kern w:val="28"/>
          <w:szCs w:val="24"/>
        </w:rPr>
      </w:pPr>
      <w:r w:rsidRPr="00DE1C06">
        <w:rPr>
          <w:b/>
          <w:kern w:val="28"/>
          <w:szCs w:val="24"/>
        </w:rPr>
        <w:t>The demonstration</w:t>
      </w:r>
    </w:p>
    <w:p w:rsidR="00DE1C06" w:rsidRDefault="002159D7" w:rsidP="00DE1C06">
      <w:pPr>
        <w:rPr>
          <w:kern w:val="28"/>
          <w:szCs w:val="24"/>
        </w:rPr>
      </w:pPr>
      <w:r>
        <w:rPr>
          <w:kern w:val="28"/>
          <w:szCs w:val="24"/>
        </w:rPr>
        <w:t xml:space="preserve">a. </w:t>
      </w:r>
      <w:r>
        <w:rPr>
          <w:kern w:val="28"/>
          <w:szCs w:val="24"/>
        </w:rPr>
        <w:tab/>
        <w:t xml:space="preserve">Pour some of the solution into a beaker or </w:t>
      </w:r>
      <w:proofErr w:type="spellStart"/>
      <w:r>
        <w:rPr>
          <w:kern w:val="28"/>
          <w:szCs w:val="24"/>
        </w:rPr>
        <w:t>petri</w:t>
      </w:r>
      <w:proofErr w:type="spellEnd"/>
      <w:r>
        <w:rPr>
          <w:kern w:val="28"/>
          <w:szCs w:val="24"/>
        </w:rPr>
        <w:t xml:space="preserve"> dish.</w:t>
      </w:r>
    </w:p>
    <w:p w:rsidR="002159D7" w:rsidRDefault="002159D7" w:rsidP="00DE1C06">
      <w:pPr>
        <w:rPr>
          <w:kern w:val="28"/>
          <w:szCs w:val="24"/>
        </w:rPr>
      </w:pPr>
      <w:r>
        <w:rPr>
          <w:kern w:val="28"/>
          <w:szCs w:val="24"/>
        </w:rPr>
        <w:t>b.</w:t>
      </w:r>
      <w:r>
        <w:rPr>
          <w:kern w:val="28"/>
          <w:szCs w:val="24"/>
        </w:rPr>
        <w:tab/>
        <w:t>Place your copper objects in.</w:t>
      </w:r>
    </w:p>
    <w:p w:rsidR="002159D7" w:rsidRDefault="002159D7" w:rsidP="00DE1C06">
      <w:pPr>
        <w:rPr>
          <w:kern w:val="28"/>
          <w:szCs w:val="24"/>
        </w:rPr>
      </w:pPr>
      <w:r>
        <w:rPr>
          <w:kern w:val="28"/>
          <w:szCs w:val="24"/>
        </w:rPr>
        <w:t>c.</w:t>
      </w:r>
      <w:r>
        <w:rPr>
          <w:kern w:val="28"/>
          <w:szCs w:val="24"/>
        </w:rPr>
        <w:tab/>
        <w:t>Turn off the light</w:t>
      </w:r>
    </w:p>
    <w:p w:rsidR="002159D7" w:rsidRPr="00DE1C06" w:rsidRDefault="002159D7" w:rsidP="00DE1C06">
      <w:pPr>
        <w:rPr>
          <w:kern w:val="28"/>
          <w:szCs w:val="24"/>
        </w:rPr>
      </w:pPr>
      <w:r>
        <w:rPr>
          <w:kern w:val="28"/>
          <w:szCs w:val="24"/>
        </w:rPr>
        <w:t xml:space="preserve">You will notice a blue glow around the copper where copper ions leach into the solution and interact with the luminal. If you nudge the mixture, the glow increases temporarily as more copper ions come into solution but this then drops down as they are </w:t>
      </w:r>
      <w:proofErr w:type="spellStart"/>
      <w:r>
        <w:rPr>
          <w:kern w:val="28"/>
          <w:szCs w:val="24"/>
        </w:rPr>
        <w:t>chelated</w:t>
      </w:r>
      <w:proofErr w:type="spellEnd"/>
      <w:r>
        <w:rPr>
          <w:kern w:val="28"/>
          <w:szCs w:val="24"/>
        </w:rPr>
        <w:t xml:space="preserve"> by the EDTA.</w:t>
      </w:r>
    </w:p>
    <w:p w:rsidR="004737B2" w:rsidRDefault="004737B2" w:rsidP="00DE1C06">
      <w:pPr>
        <w:rPr>
          <w:b/>
          <w:kern w:val="28"/>
          <w:szCs w:val="24"/>
        </w:rPr>
      </w:pPr>
    </w:p>
    <w:p w:rsidR="004737B2" w:rsidRDefault="004737B2" w:rsidP="00DE1C06">
      <w:pPr>
        <w:rPr>
          <w:b/>
          <w:kern w:val="28"/>
          <w:szCs w:val="24"/>
        </w:rPr>
      </w:pPr>
    </w:p>
    <w:p w:rsidR="00DE1C06" w:rsidRPr="00DE1C06" w:rsidRDefault="00DE1C06" w:rsidP="00DE1C06">
      <w:pPr>
        <w:rPr>
          <w:b/>
          <w:kern w:val="28"/>
          <w:szCs w:val="24"/>
        </w:rPr>
      </w:pPr>
      <w:r w:rsidRPr="00DE1C06">
        <w:rPr>
          <w:b/>
          <w:kern w:val="28"/>
          <w:szCs w:val="24"/>
        </w:rPr>
        <w:lastRenderedPageBreak/>
        <w:t xml:space="preserve">Safety </w:t>
      </w:r>
    </w:p>
    <w:p w:rsidR="00DE1C06" w:rsidRDefault="002159D7" w:rsidP="00DE1C06">
      <w:pPr>
        <w:rPr>
          <w:kern w:val="28"/>
          <w:szCs w:val="24"/>
        </w:rPr>
      </w:pPr>
      <w:r>
        <w:rPr>
          <w:kern w:val="28"/>
          <w:szCs w:val="24"/>
        </w:rPr>
        <w:t>Concentrated ammonia and hydrogen peroxide are both corrosive and should be handled wearing goggles and gloves.</w:t>
      </w:r>
    </w:p>
    <w:p w:rsidR="002159D7" w:rsidRDefault="002159D7" w:rsidP="00DE1C06">
      <w:pPr>
        <w:rPr>
          <w:kern w:val="28"/>
          <w:szCs w:val="24"/>
        </w:rPr>
      </w:pPr>
      <w:r>
        <w:rPr>
          <w:kern w:val="28"/>
          <w:szCs w:val="24"/>
        </w:rPr>
        <w:t>.880 ammonia gives off toxic fumes and the dilution should be carried out in a fume cupboard.</w:t>
      </w:r>
    </w:p>
    <w:p w:rsidR="00DE1C06" w:rsidRPr="00DE1C06" w:rsidRDefault="00DE1C06" w:rsidP="00DE1C06">
      <w:pPr>
        <w:rPr>
          <w:kern w:val="28"/>
          <w:szCs w:val="24"/>
        </w:rPr>
      </w:pPr>
      <w:r>
        <w:rPr>
          <w:kern w:val="28"/>
          <w:szCs w:val="24"/>
        </w:rPr>
        <w:t xml:space="preserve">The </w:t>
      </w:r>
      <w:r w:rsidR="00B8558F">
        <w:rPr>
          <w:kern w:val="28"/>
          <w:szCs w:val="24"/>
        </w:rPr>
        <w:t>concentrated solution is irritant but once diluted to 500 cm</w:t>
      </w:r>
      <w:r w:rsidR="00B8558F" w:rsidRPr="00154E7D">
        <w:rPr>
          <w:kern w:val="28"/>
          <w:szCs w:val="24"/>
          <w:vertAlign w:val="superscript"/>
        </w:rPr>
        <w:t>3</w:t>
      </w:r>
      <w:r w:rsidR="00B8558F">
        <w:rPr>
          <w:kern w:val="28"/>
          <w:szCs w:val="24"/>
        </w:rPr>
        <w:t xml:space="preserve"> </w:t>
      </w:r>
      <w:r>
        <w:rPr>
          <w:kern w:val="28"/>
          <w:szCs w:val="24"/>
        </w:rPr>
        <w:t xml:space="preserve"> </w:t>
      </w:r>
      <w:r w:rsidR="00B8558F">
        <w:rPr>
          <w:kern w:val="28"/>
          <w:szCs w:val="24"/>
        </w:rPr>
        <w:t>it is</w:t>
      </w:r>
      <w:r>
        <w:rPr>
          <w:kern w:val="28"/>
          <w:szCs w:val="24"/>
        </w:rPr>
        <w:t xml:space="preserve"> of low hazard.</w:t>
      </w:r>
    </w:p>
    <w:p w:rsidR="00CD0732" w:rsidRDefault="00CD0732" w:rsidP="00DE1C06">
      <w:pPr>
        <w:rPr>
          <w:b/>
          <w:kern w:val="28"/>
          <w:szCs w:val="24"/>
        </w:rPr>
      </w:pPr>
    </w:p>
    <w:p w:rsidR="00DE1C06" w:rsidRDefault="00DE1C06" w:rsidP="00DE1C06">
      <w:pPr>
        <w:rPr>
          <w:b/>
          <w:kern w:val="28"/>
          <w:szCs w:val="24"/>
        </w:rPr>
      </w:pPr>
      <w:r w:rsidRPr="00DE1C06">
        <w:rPr>
          <w:b/>
          <w:kern w:val="28"/>
          <w:szCs w:val="24"/>
        </w:rPr>
        <w:t>What is happening?</w:t>
      </w:r>
    </w:p>
    <w:p w:rsidR="004737B2" w:rsidRDefault="004737B2" w:rsidP="004737B2">
      <w:pPr>
        <w:pStyle w:val="NormalWeb"/>
        <w:rPr>
          <w:color w:val="000000"/>
        </w:rPr>
      </w:pPr>
      <w:r>
        <w:rPr>
          <w:color w:val="000000"/>
        </w:rPr>
        <w:t xml:space="preserve">In this reaction, a small amount of </w:t>
      </w:r>
      <w:proofErr w:type="spellStart"/>
      <w:r>
        <w:rPr>
          <w:color w:val="000000"/>
        </w:rPr>
        <w:t>luminol</w:t>
      </w:r>
      <w:proofErr w:type="spellEnd"/>
      <w:r>
        <w:rPr>
          <w:rStyle w:val="apple-converted-space"/>
          <w:rFonts w:eastAsiaTheme="majorEastAsia"/>
          <w:color w:val="000000"/>
        </w:rPr>
        <w:t> </w:t>
      </w:r>
      <w:r>
        <w:rPr>
          <w:color w:val="000000"/>
        </w:rPr>
        <w:t>(3-aminophthalhydrazide or 5-amino-2,3-dihydro- 1,4-phthalazinedione) is dissolved in a basic aqueous solution, which also contains a small amo</w:t>
      </w:r>
      <w:r w:rsidR="004608FF">
        <w:rPr>
          <w:color w:val="000000"/>
        </w:rPr>
        <w:t>unt of copper(II) sulph</w:t>
      </w:r>
      <w:r>
        <w:rPr>
          <w:color w:val="000000"/>
        </w:rPr>
        <w:t>ate.  To this solution is added a solution of a mild oxidizing agent, which is 0.3% hydrogen peroxide in the demonstration below.  (Bleach is also used in some recipes as the oxidizing agent.)  The reaction is believed to occur by the following mechanism:</w:t>
      </w:r>
    </w:p>
    <w:p w:rsidR="004737B2" w:rsidRDefault="004737B2" w:rsidP="004737B2">
      <w:pPr>
        <w:pStyle w:val="NormalWeb"/>
        <w:jc w:val="center"/>
        <w:rPr>
          <w:color w:val="000000"/>
        </w:rPr>
      </w:pPr>
      <w:r>
        <w:rPr>
          <w:noProof/>
          <w:color w:val="000000"/>
        </w:rPr>
        <w:drawing>
          <wp:inline distT="0" distB="0" distL="0" distR="0">
            <wp:extent cx="5960745" cy="3683635"/>
            <wp:effectExtent l="19050" t="0" r="1905" b="0"/>
            <wp:docPr id="4" name="Picture 1" descr="http://www.angelo.edu/faculty/kboudrea/demos/luminol/figure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gelo.edu/faculty/kboudrea/demos/luminol/figure_1.gif"/>
                    <pic:cNvPicPr>
                      <a:picLocks noChangeAspect="1" noChangeArrowheads="1"/>
                    </pic:cNvPicPr>
                  </pic:nvPicPr>
                  <pic:blipFill>
                    <a:blip r:embed="rId7" cstate="print"/>
                    <a:srcRect/>
                    <a:stretch>
                      <a:fillRect/>
                    </a:stretch>
                  </pic:blipFill>
                  <pic:spPr bwMode="auto">
                    <a:xfrm>
                      <a:off x="0" y="0"/>
                      <a:ext cx="5960745" cy="3683635"/>
                    </a:xfrm>
                    <a:prstGeom prst="rect">
                      <a:avLst/>
                    </a:prstGeom>
                    <a:noFill/>
                    <a:ln w="9525">
                      <a:noFill/>
                      <a:miter lim="800000"/>
                      <a:headEnd/>
                      <a:tailEnd/>
                    </a:ln>
                  </pic:spPr>
                </pic:pic>
              </a:graphicData>
            </a:graphic>
          </wp:inline>
        </w:drawing>
      </w:r>
    </w:p>
    <w:p w:rsidR="004737B2" w:rsidRDefault="004737B2" w:rsidP="004737B2">
      <w:pPr>
        <w:pStyle w:val="NormalWeb"/>
        <w:rPr>
          <w:color w:val="000000"/>
        </w:rPr>
      </w:pPr>
      <w:r>
        <w:rPr>
          <w:color w:val="000000"/>
        </w:rPr>
        <w:t xml:space="preserve">The </w:t>
      </w:r>
      <w:proofErr w:type="spellStart"/>
      <w:r>
        <w:rPr>
          <w:color w:val="000000"/>
        </w:rPr>
        <w:t>luminol</w:t>
      </w:r>
      <w:proofErr w:type="spellEnd"/>
      <w:r>
        <w:rPr>
          <w:color w:val="000000"/>
        </w:rPr>
        <w:t xml:space="preserve"> is converted by the basic solution into the resonance-stabilized </w:t>
      </w:r>
      <w:proofErr w:type="spellStart"/>
      <w:r>
        <w:rPr>
          <w:color w:val="000000"/>
        </w:rPr>
        <w:t>dianion</w:t>
      </w:r>
      <w:proofErr w:type="spellEnd"/>
      <w:r>
        <w:rPr>
          <w:rStyle w:val="apple-converted-space"/>
          <w:rFonts w:eastAsiaTheme="majorEastAsia"/>
          <w:color w:val="000000"/>
        </w:rPr>
        <w:t> </w:t>
      </w:r>
      <w:r>
        <w:rPr>
          <w:b/>
          <w:bCs/>
          <w:color w:val="000000"/>
        </w:rPr>
        <w:t>1</w:t>
      </w:r>
      <w:r>
        <w:rPr>
          <w:color w:val="000000"/>
        </w:rPr>
        <w:t xml:space="preserve">, which is oxidized by the hydrogen peroxide into the </w:t>
      </w:r>
      <w:proofErr w:type="spellStart"/>
      <w:r>
        <w:rPr>
          <w:color w:val="000000"/>
        </w:rPr>
        <w:t>dicarboxylate</w:t>
      </w:r>
      <w:proofErr w:type="spellEnd"/>
      <w:r>
        <w:rPr>
          <w:color w:val="000000"/>
        </w:rPr>
        <w:t xml:space="preserve"> ion</w:t>
      </w:r>
      <w:r>
        <w:rPr>
          <w:rStyle w:val="apple-converted-space"/>
          <w:rFonts w:eastAsiaTheme="majorEastAsia"/>
          <w:color w:val="000000"/>
        </w:rPr>
        <w:t> </w:t>
      </w:r>
      <w:r>
        <w:rPr>
          <w:b/>
          <w:bCs/>
          <w:color w:val="000000"/>
        </w:rPr>
        <w:t>2</w:t>
      </w:r>
      <w:r>
        <w:rPr>
          <w:color w:val="000000"/>
        </w:rPr>
        <w:t>, accompanied by the loss of molecular nitrogen, N</w:t>
      </w:r>
      <w:r>
        <w:rPr>
          <w:color w:val="000000"/>
          <w:vertAlign w:val="subscript"/>
        </w:rPr>
        <w:t>2</w:t>
      </w:r>
      <w:r>
        <w:rPr>
          <w:color w:val="000000"/>
        </w:rPr>
        <w:t>.  When the molecule</w:t>
      </w:r>
      <w:r>
        <w:rPr>
          <w:rStyle w:val="apple-converted-space"/>
          <w:rFonts w:eastAsiaTheme="majorEastAsia"/>
          <w:color w:val="000000"/>
        </w:rPr>
        <w:t> </w:t>
      </w:r>
      <w:r>
        <w:rPr>
          <w:b/>
          <w:bCs/>
          <w:color w:val="000000"/>
        </w:rPr>
        <w:t>2</w:t>
      </w:r>
      <w:r>
        <w:rPr>
          <w:rStyle w:val="apple-converted-space"/>
          <w:rFonts w:eastAsiaTheme="majorEastAsia"/>
          <w:color w:val="000000"/>
        </w:rPr>
        <w:t> </w:t>
      </w:r>
      <w:r>
        <w:rPr>
          <w:color w:val="000000"/>
        </w:rPr>
        <w:t>is formed, it is in an excited (higher energy) electronic state, and sheds its "extra" energy by emitting a photon of light (h</w:t>
      </w:r>
      <w:r>
        <w:rPr>
          <w:rFonts w:ascii="Symbol" w:hAnsi="Symbol"/>
          <w:color w:val="000000"/>
        </w:rPr>
        <w:t></w:t>
      </w:r>
      <w:r>
        <w:rPr>
          <w:color w:val="000000"/>
        </w:rPr>
        <w:t>), allowing the molecule to go to its ground state form (</w:t>
      </w:r>
      <w:r>
        <w:rPr>
          <w:b/>
          <w:bCs/>
          <w:color w:val="000000"/>
        </w:rPr>
        <w:t>3</w:t>
      </w:r>
      <w:r>
        <w:rPr>
          <w:color w:val="000000"/>
        </w:rPr>
        <w:t>).</w:t>
      </w:r>
    </w:p>
    <w:p w:rsidR="004737B2" w:rsidRDefault="004737B2" w:rsidP="004737B2">
      <w:pPr>
        <w:pStyle w:val="NormalWeb"/>
        <w:rPr>
          <w:color w:val="000000"/>
        </w:rPr>
      </w:pPr>
      <w:r>
        <w:rPr>
          <w:color w:val="000000"/>
        </w:rPr>
        <w:t xml:space="preserve">In aqueous solution, the </w:t>
      </w:r>
      <w:proofErr w:type="spellStart"/>
      <w:r>
        <w:rPr>
          <w:color w:val="000000"/>
        </w:rPr>
        <w:t>luminol</w:t>
      </w:r>
      <w:proofErr w:type="spellEnd"/>
      <w:r>
        <w:rPr>
          <w:color w:val="000000"/>
        </w:rPr>
        <w:t xml:space="preserve"> oxidation is catalyzed by the presence of a metal ion, such as iron(II) or copper(II). </w:t>
      </w:r>
    </w:p>
    <w:p w:rsidR="00813279" w:rsidRDefault="00813279" w:rsidP="004737B2">
      <w:pPr>
        <w:pStyle w:val="NormalWeb"/>
        <w:rPr>
          <w:color w:val="000000"/>
        </w:rPr>
      </w:pPr>
      <w:r>
        <w:rPr>
          <w:color w:val="000000"/>
        </w:rPr>
        <w:lastRenderedPageBreak/>
        <w:t xml:space="preserve">In this reaction the metallic copper reacts with the ammonia, and oxygen from the hydrogen peroxide, to produce a </w:t>
      </w:r>
      <w:proofErr w:type="spellStart"/>
      <w:r>
        <w:rPr>
          <w:color w:val="000000"/>
        </w:rPr>
        <w:t>tetramino</w:t>
      </w:r>
      <w:proofErr w:type="spellEnd"/>
      <w:r>
        <w:rPr>
          <w:color w:val="000000"/>
        </w:rPr>
        <w:t xml:space="preserve"> copper </w:t>
      </w:r>
      <w:r w:rsidRPr="00813279">
        <w:rPr>
          <w:color w:val="000000"/>
          <w:vertAlign w:val="superscript"/>
        </w:rPr>
        <w:t>2+</w:t>
      </w:r>
      <w:r>
        <w:rPr>
          <w:color w:val="000000"/>
        </w:rPr>
        <w:t xml:space="preserve"> complex. The Copper </w:t>
      </w:r>
      <w:r w:rsidRPr="00813279">
        <w:rPr>
          <w:color w:val="000000"/>
          <w:vertAlign w:val="superscript"/>
        </w:rPr>
        <w:t>2+</w:t>
      </w:r>
      <w:r>
        <w:rPr>
          <w:color w:val="000000"/>
        </w:rPr>
        <w:t xml:space="preserve"> then catalyses the oxidation of luminal.</w:t>
      </w:r>
    </w:p>
    <w:p w:rsidR="004608FF" w:rsidRDefault="004608FF" w:rsidP="004737B2">
      <w:pPr>
        <w:pStyle w:val="NormalWeb"/>
        <w:rPr>
          <w:color w:val="000000"/>
        </w:rPr>
      </w:pPr>
      <w:r>
        <w:rPr>
          <w:color w:val="000000"/>
        </w:rPr>
        <w:t xml:space="preserve">More specifically, the copper catalyses the first step, the formation of  the </w:t>
      </w:r>
      <w:proofErr w:type="spellStart"/>
      <w:r>
        <w:rPr>
          <w:color w:val="000000"/>
        </w:rPr>
        <w:t>dicarboxylate</w:t>
      </w:r>
      <w:proofErr w:type="spellEnd"/>
      <w:r>
        <w:rPr>
          <w:color w:val="000000"/>
        </w:rPr>
        <w:t xml:space="preserve"> ion.</w:t>
      </w:r>
    </w:p>
    <w:p w:rsidR="004737B2" w:rsidRPr="00813279" w:rsidRDefault="00813279" w:rsidP="00DE1C06">
      <w:pPr>
        <w:rPr>
          <w:kern w:val="28"/>
          <w:szCs w:val="24"/>
        </w:rPr>
      </w:pPr>
      <w:r w:rsidRPr="00813279">
        <w:rPr>
          <w:kern w:val="28"/>
          <w:szCs w:val="24"/>
        </w:rPr>
        <w:t xml:space="preserve">(Details from Angelo State University, San Angelo, Texas, USA - </w:t>
      </w:r>
      <w:hyperlink r:id="rId8" w:history="1">
        <w:r w:rsidRPr="00813279">
          <w:rPr>
            <w:rStyle w:val="Hyperlink"/>
            <w:kern w:val="28"/>
            <w:szCs w:val="24"/>
          </w:rPr>
          <w:t>http://www.angelo.edu/faculty/kboudrea/demos/luminol/luminol.htm</w:t>
        </w:r>
      </w:hyperlink>
      <w:r w:rsidRPr="00813279">
        <w:rPr>
          <w:kern w:val="28"/>
          <w:szCs w:val="24"/>
        </w:rPr>
        <w:t>)</w:t>
      </w:r>
    </w:p>
    <w:p w:rsidR="00282361" w:rsidRPr="00DE1C06" w:rsidRDefault="00DE1C06" w:rsidP="00DE1C06">
      <w:pPr>
        <w:rPr>
          <w:kern w:val="28"/>
        </w:rPr>
      </w:pPr>
      <w:r w:rsidRPr="00DE1C06">
        <w:rPr>
          <w:kern w:val="28"/>
        </w:rPr>
        <w:t xml:space="preserve"> </w:t>
      </w:r>
    </w:p>
    <w:sectPr w:rsidR="00282361" w:rsidRPr="00DE1C06" w:rsidSect="00AE785C">
      <w:pgSz w:w="11906" w:h="16838"/>
      <w:pgMar w:top="1135" w:right="1440" w:bottom="1440" w:left="144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20"/>
  <w:characterSpacingControl w:val="doNotCompress"/>
  <w:compat/>
  <w:rsids>
    <w:rsidRoot w:val="000327CB"/>
    <w:rsid w:val="000238F3"/>
    <w:rsid w:val="000327CB"/>
    <w:rsid w:val="000B4C02"/>
    <w:rsid w:val="000F0B77"/>
    <w:rsid w:val="000F5382"/>
    <w:rsid w:val="00154E7D"/>
    <w:rsid w:val="001677C8"/>
    <w:rsid w:val="001B50E1"/>
    <w:rsid w:val="001F5F7E"/>
    <w:rsid w:val="002159D7"/>
    <w:rsid w:val="00271738"/>
    <w:rsid w:val="00282361"/>
    <w:rsid w:val="0031157A"/>
    <w:rsid w:val="00355073"/>
    <w:rsid w:val="00366ED5"/>
    <w:rsid w:val="003B76D8"/>
    <w:rsid w:val="003C22F8"/>
    <w:rsid w:val="003C4813"/>
    <w:rsid w:val="00407744"/>
    <w:rsid w:val="004465D3"/>
    <w:rsid w:val="004608FF"/>
    <w:rsid w:val="00462F40"/>
    <w:rsid w:val="004735C9"/>
    <w:rsid w:val="004737B2"/>
    <w:rsid w:val="004952AF"/>
    <w:rsid w:val="004B2315"/>
    <w:rsid w:val="00541D2E"/>
    <w:rsid w:val="00542491"/>
    <w:rsid w:val="00570FC0"/>
    <w:rsid w:val="005839B8"/>
    <w:rsid w:val="005A7397"/>
    <w:rsid w:val="005C6845"/>
    <w:rsid w:val="00696C69"/>
    <w:rsid w:val="00730E32"/>
    <w:rsid w:val="00813279"/>
    <w:rsid w:val="00832E71"/>
    <w:rsid w:val="00962B08"/>
    <w:rsid w:val="00975050"/>
    <w:rsid w:val="009A5657"/>
    <w:rsid w:val="009E7A07"/>
    <w:rsid w:val="00AD603C"/>
    <w:rsid w:val="00AE785C"/>
    <w:rsid w:val="00B02CFE"/>
    <w:rsid w:val="00B8558F"/>
    <w:rsid w:val="00C46996"/>
    <w:rsid w:val="00C53271"/>
    <w:rsid w:val="00CD0732"/>
    <w:rsid w:val="00CD2146"/>
    <w:rsid w:val="00D1237B"/>
    <w:rsid w:val="00D91AB9"/>
    <w:rsid w:val="00DE1C06"/>
    <w:rsid w:val="00EC1356"/>
    <w:rsid w:val="00F10C3A"/>
    <w:rsid w:val="00F56A08"/>
    <w:rsid w:val="00FD79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6D8"/>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character" w:customStyle="1" w:styleId="NoSpacingChar">
    <w:name w:val="No Spacing Char"/>
    <w:basedOn w:val="DefaultParagraphFont"/>
    <w:link w:val="NoSpacing"/>
    <w:uiPriority w:val="1"/>
    <w:rsid w:val="00AE785C"/>
    <w:rPr>
      <w:rFonts w:ascii="Times New Roman" w:hAnsi="Times New Roman"/>
      <w:sz w:val="24"/>
    </w:rPr>
  </w:style>
  <w:style w:type="table" w:styleId="TableGrid">
    <w:name w:val="Table Grid"/>
    <w:basedOn w:val="TableNormal"/>
    <w:uiPriority w:val="59"/>
    <w:rsid w:val="00AE7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737B2"/>
    <w:pPr>
      <w:spacing w:before="100" w:beforeAutospacing="1" w:after="100" w:afterAutospacing="1" w:line="240" w:lineRule="auto"/>
    </w:pPr>
    <w:rPr>
      <w:rFonts w:eastAsia="Times New Roman" w:cs="Times New Roman"/>
      <w:szCs w:val="24"/>
      <w:lang w:eastAsia="en-GB"/>
    </w:rPr>
  </w:style>
  <w:style w:type="character" w:customStyle="1" w:styleId="apple-converted-space">
    <w:name w:val="apple-converted-space"/>
    <w:basedOn w:val="DefaultParagraphFont"/>
    <w:rsid w:val="004737B2"/>
  </w:style>
  <w:style w:type="paragraph" w:styleId="BalloonText">
    <w:name w:val="Balloon Text"/>
    <w:basedOn w:val="Normal"/>
    <w:link w:val="BalloonTextChar"/>
    <w:uiPriority w:val="99"/>
    <w:semiHidden/>
    <w:unhideWhenUsed/>
    <w:rsid w:val="00473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7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212309701">
      <w:bodyDiv w:val="1"/>
      <w:marLeft w:val="0"/>
      <w:marRight w:val="0"/>
      <w:marTop w:val="0"/>
      <w:marBottom w:val="0"/>
      <w:divBdr>
        <w:top w:val="none" w:sz="0" w:space="0" w:color="auto"/>
        <w:left w:val="none" w:sz="0" w:space="0" w:color="auto"/>
        <w:bottom w:val="none" w:sz="0" w:space="0" w:color="auto"/>
        <w:right w:val="none" w:sz="0" w:space="0" w:color="auto"/>
      </w:divBdr>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6640">
      <w:bodyDiv w:val="1"/>
      <w:marLeft w:val="0"/>
      <w:marRight w:val="0"/>
      <w:marTop w:val="0"/>
      <w:marBottom w:val="0"/>
      <w:divBdr>
        <w:top w:val="none" w:sz="0" w:space="0" w:color="auto"/>
        <w:left w:val="none" w:sz="0" w:space="0" w:color="auto"/>
        <w:bottom w:val="none" w:sz="0" w:space="0" w:color="auto"/>
        <w:right w:val="none" w:sz="0" w:space="0" w:color="auto"/>
      </w:divBdr>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gelo.edu/faculty/kboudrea/demos/luminol/luminol.htm" TargetMode="Externa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139</TotalTime>
  <Pages>4</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15</cp:revision>
  <dcterms:created xsi:type="dcterms:W3CDTF">2013-04-29T14:19:00Z</dcterms:created>
  <dcterms:modified xsi:type="dcterms:W3CDTF">2015-04-08T08:45:00Z</dcterms:modified>
</cp:coreProperties>
</file>