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140761">
      <w:pPr>
        <w:rPr>
          <w:szCs w:val="24"/>
        </w:rPr>
      </w:pPr>
      <w:r>
        <w:rPr>
          <w:noProof/>
          <w:szCs w:val="24"/>
          <w:lang w:eastAsia="en-GB"/>
        </w:rPr>
        <w:drawing>
          <wp:anchor distT="0" distB="0" distL="114300" distR="114300" simplePos="0" relativeHeight="251656192" behindDoc="0" locked="0" layoutInCell="1" allowOverlap="1">
            <wp:simplePos x="0" y="0"/>
            <wp:positionH relativeFrom="column">
              <wp:posOffset>5488940</wp:posOffset>
            </wp:positionH>
            <wp:positionV relativeFrom="paragraph">
              <wp:posOffset>-98425</wp:posOffset>
            </wp:positionV>
            <wp:extent cx="1163955" cy="1017905"/>
            <wp:effectExtent l="0" t="0" r="0" b="0"/>
            <wp:wrapSquare wrapText="bothSides"/>
            <wp:docPr id="6"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6" cstate="print"/>
                    <a:stretch>
                      <a:fillRect/>
                    </a:stretch>
                  </pic:blipFill>
                  <pic:spPr>
                    <a:xfrm>
                      <a:off x="0" y="0"/>
                      <a:ext cx="1163955" cy="1017905"/>
                    </a:xfrm>
                    <a:prstGeom prst="rect">
                      <a:avLst/>
                    </a:prstGeom>
                  </pic:spPr>
                </pic:pic>
              </a:graphicData>
            </a:graphic>
          </wp:anchor>
        </w:drawing>
      </w:r>
      <w:r w:rsidR="008D6B4B">
        <w:rPr>
          <w:noProof/>
          <w:szCs w:val="24"/>
          <w:lang w:eastAsia="en-GB"/>
        </w:rPr>
        <w:drawing>
          <wp:anchor distT="0" distB="0" distL="114300" distR="114300" simplePos="0" relativeHeight="251655168" behindDoc="0" locked="0" layoutInCell="1" allowOverlap="1">
            <wp:simplePos x="0" y="0"/>
            <wp:positionH relativeFrom="column">
              <wp:posOffset>-150495</wp:posOffset>
            </wp:positionH>
            <wp:positionV relativeFrom="paragraph">
              <wp:posOffset>-98425</wp:posOffset>
            </wp:positionV>
            <wp:extent cx="860425" cy="845185"/>
            <wp:effectExtent l="19050" t="0" r="0" b="0"/>
            <wp:wrapSquare wrapText="bothSides"/>
            <wp:docPr id="5" name="Picture 4" descr="logo-CLEA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EAPSS.gif"/>
                    <pic:cNvPicPr/>
                  </pic:nvPicPr>
                  <pic:blipFill>
                    <a:blip r:embed="rId7" cstate="print"/>
                    <a:stretch>
                      <a:fillRect/>
                    </a:stretch>
                  </pic:blipFill>
                  <pic:spPr>
                    <a:xfrm>
                      <a:off x="0" y="0"/>
                      <a:ext cx="860425" cy="845185"/>
                    </a:xfrm>
                    <a:prstGeom prst="rect">
                      <a:avLst/>
                    </a:prstGeom>
                  </pic:spPr>
                </pic:pic>
              </a:graphicData>
            </a:graphic>
          </wp:anchor>
        </w:drawing>
      </w:r>
    </w:p>
    <w:p w:rsidR="008D6B4B" w:rsidRDefault="008D6B4B">
      <w:pPr>
        <w:rPr>
          <w:szCs w:val="24"/>
        </w:rPr>
      </w:pPr>
    </w:p>
    <w:p w:rsidR="008D6B4B" w:rsidRDefault="008D6B4B">
      <w:pPr>
        <w:rPr>
          <w:szCs w:val="24"/>
        </w:rPr>
      </w:pPr>
    </w:p>
    <w:p w:rsidR="008D6B4B" w:rsidRDefault="00A020AD">
      <w:pPr>
        <w:rPr>
          <w:szCs w:val="24"/>
        </w:rPr>
      </w:pPr>
      <w:r>
        <w:rPr>
          <w:noProof/>
          <w:szCs w:val="24"/>
          <w:lang w:eastAsia="en-GB"/>
        </w:rPr>
        <w:pict>
          <v:shapetype id="_x0000_t202" coordsize="21600,21600" o:spt="202" path="m,l,21600r21600,l21600,xe">
            <v:stroke joinstyle="miter"/>
            <v:path gradientshapeok="t" o:connecttype="rect"/>
          </v:shapetype>
          <v:shape id="_x0000_s1030" type="#_x0000_t202" style="position:absolute;margin-left:37.75pt;margin-top:568.3pt;width:420.2pt;height:175.4pt;z-index:-251656192;mso-height-percent:200;mso-position-vertical-relative:page;mso-height-percent:200;mso-width-relative:margin;mso-height-relative:margin" wrapcoords="-90 -58 -90 21542 21690 21542 21690 -58 -90 -58" o:allowincell="f" o:allowoverlap="f">
            <v:textbox style="mso-next-textbox:#_x0000_s1030;mso-fit-shape-to-text:t">
              <w:txbxContent>
                <w:p w:rsidR="003A7A30" w:rsidRPr="005E0BDD" w:rsidRDefault="003A7A30" w:rsidP="003A7A30">
                  <w:pPr>
                    <w:spacing w:after="60"/>
                    <w:rPr>
                      <w:rFonts w:cs="Times New Roman"/>
                      <w:b/>
                      <w:sz w:val="28"/>
                      <w:szCs w:val="28"/>
                    </w:rPr>
                  </w:pPr>
                  <w:r w:rsidRPr="005E0BDD">
                    <w:rPr>
                      <w:rFonts w:cs="Times New Roman"/>
                      <w:b/>
                      <w:sz w:val="28"/>
                      <w:szCs w:val="28"/>
                    </w:rPr>
                    <w:t>Curriculum links</w:t>
                  </w:r>
                </w:p>
                <w:p w:rsidR="003A7A30" w:rsidRDefault="003A7A30" w:rsidP="003A7A30">
                  <w:pPr>
                    <w:spacing w:after="60"/>
                    <w:rPr>
                      <w:rFonts w:cs="Times New Roman"/>
                      <w:b/>
                    </w:rPr>
                  </w:pPr>
                  <w:proofErr w:type="spellStart"/>
                  <w:r>
                    <w:rPr>
                      <w:rFonts w:cs="Times New Roman"/>
                      <w:b/>
                    </w:rPr>
                    <w:t>CfE</w:t>
                  </w:r>
                  <w:proofErr w:type="spellEnd"/>
                  <w:r>
                    <w:rPr>
                      <w:rFonts w:cs="Times New Roman"/>
                      <w:b/>
                    </w:rPr>
                    <w:t xml:space="preserve"> Level 3</w:t>
                  </w:r>
                </w:p>
                <w:p w:rsidR="003A7A30" w:rsidRDefault="003A7A30" w:rsidP="003A7A30">
                  <w:pPr>
                    <w:spacing w:after="60"/>
                    <w:rPr>
                      <w:rFonts w:cs="Times New Roman"/>
                    </w:rPr>
                  </w:pPr>
                  <w:r w:rsidRPr="00EB48AA">
                    <w:rPr>
                      <w:rFonts w:cs="Times New Roman"/>
                    </w:rPr>
                    <w:t>Through experimentation, I can identify indicators of chemical reactions having occurred. I can describe ways of controlling the rate of reactions and can relate my findings to the world around me.</w:t>
                  </w:r>
                </w:p>
                <w:p w:rsidR="003A7A30" w:rsidRDefault="003A7A30" w:rsidP="003A7A30">
                  <w:pPr>
                    <w:spacing w:after="60"/>
                    <w:jc w:val="right"/>
                    <w:rPr>
                      <w:rFonts w:cs="Times New Roman"/>
                    </w:rPr>
                  </w:pPr>
                  <w:r>
                    <w:rPr>
                      <w:rFonts w:cs="Times New Roman"/>
                    </w:rPr>
                    <w:t>SCN 3-19a</w:t>
                  </w:r>
                </w:p>
                <w:p w:rsidR="003A7A30" w:rsidRPr="00EB48AA" w:rsidRDefault="003A7A30" w:rsidP="003A7A30">
                  <w:pPr>
                    <w:spacing w:after="60"/>
                    <w:jc w:val="center"/>
                    <w:rPr>
                      <w:rFonts w:cs="Times New Roman"/>
                      <w:i/>
                    </w:rPr>
                  </w:pPr>
                  <w:r w:rsidRPr="00EB48AA">
                    <w:rPr>
                      <w:rFonts w:cs="Times New Roman"/>
                      <w:i/>
                    </w:rPr>
                    <w:t>(possible links elsewhere for some of the reactions)</w:t>
                  </w:r>
                </w:p>
                <w:p w:rsidR="00F02802" w:rsidRDefault="00F02802" w:rsidP="003A7A30">
                  <w:pPr>
                    <w:spacing w:after="60"/>
                    <w:rPr>
                      <w:rFonts w:cs="Times New Roman"/>
                    </w:rPr>
                  </w:pPr>
                  <w:r>
                    <w:rPr>
                      <w:rFonts w:cs="Times New Roman"/>
                      <w:b/>
                    </w:rPr>
                    <w:t xml:space="preserve">National 3 - </w:t>
                  </w:r>
                  <w:r>
                    <w:rPr>
                      <w:rFonts w:cs="Times New Roman"/>
                      <w:b/>
                    </w:rPr>
                    <w:tab/>
                  </w:r>
                  <w:r w:rsidRPr="00F02802">
                    <w:rPr>
                      <w:rFonts w:cs="Times New Roman"/>
                    </w:rPr>
                    <w:t>Chemistry in Society</w:t>
                  </w:r>
                </w:p>
                <w:p w:rsidR="00F02802" w:rsidRPr="00F02802" w:rsidRDefault="00F02802" w:rsidP="00F02802">
                  <w:pPr>
                    <w:spacing w:after="60"/>
                    <w:ind w:left="720" w:firstLine="720"/>
                    <w:rPr>
                      <w:rFonts w:cs="Times New Roman"/>
                    </w:rPr>
                  </w:pPr>
                  <w:r>
                    <w:rPr>
                      <w:rFonts w:cs="Times New Roman"/>
                    </w:rPr>
                    <w:t>The P</w:t>
                  </w:r>
                  <w:r w:rsidRPr="00F02802">
                    <w:rPr>
                      <w:rFonts w:cs="Times New Roman"/>
                    </w:rPr>
                    <w:t>roperties of Material</w:t>
                  </w:r>
                  <w:r>
                    <w:rPr>
                      <w:rFonts w:cs="Times New Roman"/>
                    </w:rPr>
                    <w:t>s</w:t>
                  </w:r>
                </w:p>
                <w:p w:rsidR="003A7A30" w:rsidRDefault="003A7A30" w:rsidP="003A7A30">
                  <w:pPr>
                    <w:spacing w:after="60"/>
                    <w:rPr>
                      <w:rFonts w:cs="Times New Roman"/>
                    </w:rPr>
                  </w:pPr>
                  <w:proofErr w:type="spellStart"/>
                  <w:r w:rsidRPr="003A7A30">
                    <w:rPr>
                      <w:rFonts w:cs="Times New Roman"/>
                      <w:b/>
                    </w:rPr>
                    <w:t>CfE</w:t>
                  </w:r>
                  <w:proofErr w:type="spellEnd"/>
                  <w:r w:rsidRPr="003A7A30">
                    <w:rPr>
                      <w:rFonts w:cs="Times New Roman"/>
                      <w:b/>
                    </w:rPr>
                    <w:t xml:space="preserve"> Higher</w:t>
                  </w:r>
                  <w:r w:rsidRPr="00EB48AA">
                    <w:rPr>
                      <w:rFonts w:cs="Times New Roman"/>
                    </w:rPr>
                    <w:t xml:space="preserve"> -  </w:t>
                  </w:r>
                  <w:r w:rsidR="009226DD">
                    <w:rPr>
                      <w:rFonts w:cs="Times New Roman"/>
                    </w:rPr>
                    <w:t>Chemistry in Society</w:t>
                  </w:r>
                </w:p>
                <w:p w:rsidR="003A7A30" w:rsidRPr="00EB48AA" w:rsidRDefault="003A7A30" w:rsidP="003A7A30">
                  <w:pPr>
                    <w:spacing w:after="60"/>
                    <w:rPr>
                      <w:rFonts w:cs="Times New Roman"/>
                    </w:rPr>
                  </w:pPr>
                  <w:r>
                    <w:rPr>
                      <w:rFonts w:cs="Times New Roman"/>
                    </w:rPr>
                    <w:tab/>
                  </w:r>
                  <w:r>
                    <w:rPr>
                      <w:rFonts w:cs="Times New Roman"/>
                    </w:rPr>
                    <w:tab/>
                    <w:t>Oxidising or reducing agents</w:t>
                  </w:r>
                </w:p>
              </w:txbxContent>
            </v:textbox>
            <w10:wrap type="tight" anchory="page"/>
          </v:shape>
        </w:pict>
      </w:r>
    </w:p>
    <w:p w:rsidR="008D6B4B" w:rsidRDefault="008D6B4B">
      <w:pPr>
        <w:rPr>
          <w:szCs w:val="24"/>
        </w:rPr>
      </w:pPr>
    </w:p>
    <w:p w:rsidR="008D6B4B" w:rsidRDefault="008D6B4B">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5374"/>
      </w:tblGrid>
      <w:tr w:rsidR="008D6B4B" w:rsidRPr="00B0170F" w:rsidTr="005B461B">
        <w:tc>
          <w:tcPr>
            <w:tcW w:w="0" w:type="auto"/>
          </w:tcPr>
          <w:p w:rsidR="008D6B4B" w:rsidRPr="00B0170F" w:rsidRDefault="008D6B4B" w:rsidP="008D6B4B">
            <w:pPr>
              <w:rPr>
                <w:rFonts w:eastAsia="Calibri" w:cs="Times New Roman"/>
                <w:sz w:val="72"/>
                <w:szCs w:val="72"/>
              </w:rPr>
            </w:pPr>
            <w:r>
              <w:rPr>
                <w:sz w:val="72"/>
                <w:szCs w:val="72"/>
              </w:rPr>
              <w:t>Microscale Chemistry</w:t>
            </w:r>
          </w:p>
        </w:tc>
      </w:tr>
      <w:tr w:rsidR="008D6B4B" w:rsidRPr="00B0170F" w:rsidTr="005B461B">
        <w:trPr>
          <w:trHeight w:val="604"/>
        </w:trPr>
        <w:tc>
          <w:tcPr>
            <w:tcW w:w="0" w:type="auto"/>
          </w:tcPr>
          <w:p w:rsidR="008D6B4B" w:rsidRPr="00B0170F" w:rsidRDefault="00140761" w:rsidP="008D6B4B">
            <w:pPr>
              <w:rPr>
                <w:rFonts w:eastAsia="Calibri" w:cs="Times New Roman"/>
                <w:sz w:val="52"/>
                <w:szCs w:val="52"/>
              </w:rPr>
            </w:pPr>
            <w:proofErr w:type="spellStart"/>
            <w:r>
              <w:rPr>
                <w:sz w:val="52"/>
                <w:szCs w:val="52"/>
              </w:rPr>
              <w:t>Microelectrolysis</w:t>
            </w:r>
            <w:proofErr w:type="spellEnd"/>
          </w:p>
        </w:tc>
      </w:tr>
    </w:tbl>
    <w:p w:rsidR="008D6B4B" w:rsidRDefault="008D6B4B">
      <w:pPr>
        <w:rPr>
          <w:szCs w:val="24"/>
        </w:rPr>
      </w:pPr>
    </w:p>
    <w:p w:rsidR="008D6B4B" w:rsidRDefault="008D6B4B">
      <w:pPr>
        <w:rPr>
          <w:szCs w:val="24"/>
        </w:rPr>
      </w:pPr>
    </w:p>
    <w:p w:rsidR="008D6B4B" w:rsidRDefault="005D5802">
      <w:pPr>
        <w:rPr>
          <w:szCs w:val="24"/>
        </w:rPr>
      </w:pPr>
      <w:r>
        <w:rPr>
          <w:noProof/>
          <w:szCs w:val="24"/>
          <w:lang w:eastAsia="en-GB"/>
        </w:rPr>
        <w:drawing>
          <wp:anchor distT="0" distB="0" distL="114300" distR="114300" simplePos="0" relativeHeight="251659264" behindDoc="1" locked="0" layoutInCell="1" allowOverlap="1">
            <wp:simplePos x="0" y="0"/>
            <wp:positionH relativeFrom="column">
              <wp:posOffset>56515</wp:posOffset>
            </wp:positionH>
            <wp:positionV relativeFrom="paragraph">
              <wp:posOffset>259715</wp:posOffset>
            </wp:positionV>
            <wp:extent cx="2817495" cy="2511425"/>
            <wp:effectExtent l="19050" t="19050" r="20955" b="22225"/>
            <wp:wrapTight wrapText="bothSides">
              <wp:wrapPolygon edited="0">
                <wp:start x="-146" y="-164"/>
                <wp:lineTo x="-146" y="21791"/>
                <wp:lineTo x="21761" y="21791"/>
                <wp:lineTo x="21761" y="-164"/>
                <wp:lineTo x="-146" y="-164"/>
              </wp:wrapPolygon>
            </wp:wrapTight>
            <wp:docPr id="4" name="Picture 1" descr="microelectrolysis CuC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electrolysis CuCl2"/>
                    <pic:cNvPicPr>
                      <a:picLocks noChangeAspect="1" noChangeArrowheads="1"/>
                    </pic:cNvPicPr>
                  </pic:nvPicPr>
                  <pic:blipFill rotWithShape="1">
                    <a:blip r:embed="rId8" cstate="print"/>
                    <a:srcRect l="5345" t="5284" r="4957" b="9757"/>
                    <a:stretch/>
                  </pic:blipFill>
                  <pic:spPr bwMode="auto">
                    <a:xfrm>
                      <a:off x="0" y="0"/>
                      <a:ext cx="2817495" cy="251142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D6B4B" w:rsidRDefault="008D6B4B">
      <w:pPr>
        <w:rPr>
          <w:szCs w:val="24"/>
        </w:rPr>
      </w:pPr>
    </w:p>
    <w:p w:rsidR="008D6B4B" w:rsidRDefault="008D6B4B">
      <w:pPr>
        <w:rPr>
          <w:szCs w:val="24"/>
        </w:rPr>
      </w:pPr>
    </w:p>
    <w:p w:rsidR="008D6B4B" w:rsidRDefault="000D3941">
      <w:pPr>
        <w:rPr>
          <w:szCs w:val="24"/>
        </w:rPr>
      </w:pPr>
      <w:r>
        <w:rPr>
          <w:szCs w:val="24"/>
        </w:rPr>
        <w:br w:type="page"/>
      </w:r>
    </w:p>
    <w:p w:rsidR="007E694D" w:rsidRPr="007E694D" w:rsidRDefault="007E694D" w:rsidP="007E694D">
      <w:pPr>
        <w:rPr>
          <w:b/>
        </w:rPr>
      </w:pPr>
      <w:r w:rsidRPr="007E694D">
        <w:rPr>
          <w:b/>
        </w:rPr>
        <w:lastRenderedPageBreak/>
        <w:t>Introduction</w:t>
      </w:r>
    </w:p>
    <w:p w:rsidR="007E694D" w:rsidRDefault="007E694D" w:rsidP="007E694D">
      <w:pPr>
        <w:rPr>
          <w:b/>
        </w:rPr>
      </w:pPr>
      <w:r w:rsidRPr="007E694D">
        <w:rPr>
          <w:b/>
        </w:rPr>
        <w:t>Health &amp; Safety</w:t>
      </w:r>
    </w:p>
    <w:p w:rsidR="00D166E1" w:rsidRDefault="00140761" w:rsidP="007E694D">
      <w:r>
        <w:t>Chlorine is toxic.</w:t>
      </w:r>
    </w:p>
    <w:p w:rsidR="00140761" w:rsidRDefault="00140761" w:rsidP="00140761">
      <w:r>
        <w:t xml:space="preserve">To avoid inhaling chlorine gas (which could trigger breathing difficulties in those who are susceptible), do not remove the Petri dish cover </w:t>
      </w:r>
      <w:r w:rsidRPr="00140761">
        <w:rPr>
          <w:b/>
        </w:rPr>
        <w:t>and</w:t>
      </w:r>
      <w:r>
        <w:t xml:space="preserve"> at the same time lean close to the dish. </w:t>
      </w:r>
    </w:p>
    <w:p w:rsidR="00140761" w:rsidRDefault="00140761" w:rsidP="00140761">
      <w:pPr>
        <w:ind w:left="720"/>
      </w:pPr>
      <w:r>
        <w:t>The chlorine can be quickly diffused away with a waft of the hand. The chlorine levels are, on average, well below the workplace exposure levels.</w:t>
      </w:r>
    </w:p>
    <w:p w:rsidR="00140761" w:rsidRDefault="00140761" w:rsidP="00140761">
      <w:pPr>
        <w:ind w:left="720"/>
      </w:pPr>
      <w:r>
        <w:t>In this procedure, 4 drops (i.e. 0.2 cm</w:t>
      </w:r>
      <w:r w:rsidRPr="00140761">
        <w:rPr>
          <w:vertAlign w:val="superscript"/>
        </w:rPr>
        <w:t>3</w:t>
      </w:r>
      <w:r>
        <w:t>) of 0.5 M copper(II) chloride solution are used. The maximum amount of chlorine that could be produced is ~ 7.1 mg (i.e. ~ 2.4 cm</w:t>
      </w:r>
      <w:r w:rsidRPr="00140761">
        <w:rPr>
          <w:vertAlign w:val="superscript"/>
        </w:rPr>
        <w:t>3</w:t>
      </w:r>
      <w:r>
        <w:t xml:space="preserve"> at room temperature). </w:t>
      </w:r>
    </w:p>
    <w:p w:rsidR="00140761" w:rsidRDefault="00140761" w:rsidP="00140761">
      <w:pPr>
        <w:ind w:left="720"/>
      </w:pPr>
      <w:r>
        <w:t>If 10 sets of equipment were all working at the same time, the Workplace Exposure Limit (WEL) of 1.5 mg m</w:t>
      </w:r>
      <w:r w:rsidRPr="00140761">
        <w:rPr>
          <w:vertAlign w:val="superscript"/>
        </w:rPr>
        <w:t>-3</w:t>
      </w:r>
      <w:r>
        <w:t xml:space="preserve"> (averaged over the whole room) would not be reached. </w:t>
      </w:r>
    </w:p>
    <w:p w:rsidR="00140761" w:rsidRDefault="00140761" w:rsidP="00140761">
      <w:pPr>
        <w:ind w:left="720"/>
      </w:pPr>
      <w:r>
        <w:t>However, it would very probably be exceeded in localised areas, i.e., just above the Petri dish when the lid is removed. Hence, great care must be taken to avoid inhaling the chlorine gas when removing the lid.</w:t>
      </w:r>
    </w:p>
    <w:p w:rsidR="00915C5D" w:rsidRDefault="00915C5D" w:rsidP="00140761">
      <w:pPr>
        <w:rPr>
          <w:b/>
        </w:rPr>
      </w:pPr>
      <w:r>
        <w:rPr>
          <w:b/>
        </w:rPr>
        <w:t>You will need</w:t>
      </w:r>
    </w:p>
    <w:tbl>
      <w:tblPr>
        <w:tblStyle w:val="TableGrid"/>
        <w:tblW w:w="0" w:type="auto"/>
        <w:tblInd w:w="250" w:type="dxa"/>
        <w:tblLook w:val="04A0"/>
      </w:tblPr>
      <w:tblGrid>
        <w:gridCol w:w="4621"/>
        <w:gridCol w:w="4621"/>
      </w:tblGrid>
      <w:tr w:rsidR="00915C5D" w:rsidRPr="00400524" w:rsidTr="00E43224">
        <w:tc>
          <w:tcPr>
            <w:tcW w:w="4621" w:type="dxa"/>
          </w:tcPr>
          <w:p w:rsidR="00915C5D" w:rsidRPr="00400524" w:rsidRDefault="00140761" w:rsidP="00400524">
            <w:pPr>
              <w:spacing w:line="276" w:lineRule="auto"/>
              <w:rPr>
                <w:rFonts w:cs="Times New Roman"/>
                <w:sz w:val="24"/>
                <w:szCs w:val="24"/>
              </w:rPr>
            </w:pPr>
            <w:r>
              <w:rPr>
                <w:rFonts w:cs="Times New Roman"/>
                <w:sz w:val="24"/>
                <w:szCs w:val="24"/>
              </w:rPr>
              <w:t xml:space="preserve">1 </w:t>
            </w:r>
            <w:proofErr w:type="spellStart"/>
            <w:r>
              <w:rPr>
                <w:rFonts w:cs="Times New Roman"/>
                <w:sz w:val="24"/>
                <w:szCs w:val="24"/>
              </w:rPr>
              <w:t>pe</w:t>
            </w:r>
            <w:r w:rsidR="008D00AE">
              <w:rPr>
                <w:rFonts w:cs="Times New Roman"/>
                <w:sz w:val="24"/>
                <w:szCs w:val="24"/>
              </w:rPr>
              <w:t>tri</w:t>
            </w:r>
            <w:proofErr w:type="spellEnd"/>
            <w:r w:rsidR="008D00AE">
              <w:rPr>
                <w:rFonts w:cs="Times New Roman"/>
                <w:sz w:val="24"/>
                <w:szCs w:val="24"/>
              </w:rPr>
              <w:t xml:space="preserve"> dish fitted with carbon fibr</w:t>
            </w:r>
            <w:r>
              <w:rPr>
                <w:rFonts w:cs="Times New Roman"/>
                <w:sz w:val="24"/>
                <w:szCs w:val="24"/>
              </w:rPr>
              <w:t>e electrodes</w:t>
            </w:r>
            <w:r w:rsidR="008D00AE">
              <w:rPr>
                <w:rFonts w:cs="Times New Roman"/>
                <w:sz w:val="24"/>
                <w:szCs w:val="24"/>
              </w:rPr>
              <w:t>*</w:t>
            </w:r>
          </w:p>
        </w:tc>
        <w:tc>
          <w:tcPr>
            <w:tcW w:w="4621" w:type="dxa"/>
          </w:tcPr>
          <w:p w:rsidR="00915C5D" w:rsidRPr="00400524" w:rsidRDefault="00140761" w:rsidP="00400524">
            <w:pPr>
              <w:spacing w:line="276" w:lineRule="auto"/>
              <w:rPr>
                <w:rFonts w:cs="Times New Roman"/>
                <w:sz w:val="24"/>
                <w:szCs w:val="24"/>
              </w:rPr>
            </w:pPr>
            <w:r>
              <w:rPr>
                <w:rFonts w:cs="Times New Roman"/>
                <w:sz w:val="24"/>
                <w:szCs w:val="24"/>
              </w:rPr>
              <w:t>Copper II chloride solution 0.5M</w:t>
            </w:r>
          </w:p>
        </w:tc>
      </w:tr>
      <w:tr w:rsidR="00915C5D" w:rsidRPr="00400524" w:rsidTr="00E43224">
        <w:tc>
          <w:tcPr>
            <w:tcW w:w="4621" w:type="dxa"/>
          </w:tcPr>
          <w:p w:rsidR="00915C5D" w:rsidRPr="00400524" w:rsidRDefault="00140761" w:rsidP="00400524">
            <w:pPr>
              <w:spacing w:line="276" w:lineRule="auto"/>
              <w:rPr>
                <w:rFonts w:cs="Times New Roman"/>
                <w:sz w:val="24"/>
                <w:szCs w:val="24"/>
              </w:rPr>
            </w:pPr>
            <w:r>
              <w:rPr>
                <w:rFonts w:cs="Times New Roman"/>
                <w:sz w:val="24"/>
                <w:szCs w:val="24"/>
              </w:rPr>
              <w:t>Potassium iodide solution (1M)</w:t>
            </w:r>
          </w:p>
        </w:tc>
        <w:tc>
          <w:tcPr>
            <w:tcW w:w="4621" w:type="dxa"/>
          </w:tcPr>
          <w:p w:rsidR="00915C5D" w:rsidRPr="00400524" w:rsidRDefault="00140761" w:rsidP="00400524">
            <w:pPr>
              <w:spacing w:line="276" w:lineRule="auto"/>
              <w:rPr>
                <w:rFonts w:cs="Times New Roman"/>
                <w:sz w:val="24"/>
                <w:szCs w:val="24"/>
              </w:rPr>
            </w:pPr>
            <w:r>
              <w:rPr>
                <w:rFonts w:cs="Times New Roman"/>
                <w:sz w:val="24"/>
                <w:szCs w:val="24"/>
              </w:rPr>
              <w:t>Potassium bromide solution (2M)</w:t>
            </w:r>
          </w:p>
        </w:tc>
      </w:tr>
      <w:tr w:rsidR="00915C5D" w:rsidRPr="00400524" w:rsidTr="00E43224">
        <w:tc>
          <w:tcPr>
            <w:tcW w:w="4621" w:type="dxa"/>
          </w:tcPr>
          <w:p w:rsidR="00915C5D" w:rsidRPr="00400524" w:rsidRDefault="00E603FF" w:rsidP="00400524">
            <w:pPr>
              <w:spacing w:line="276" w:lineRule="auto"/>
              <w:rPr>
                <w:rFonts w:cs="Times New Roman"/>
                <w:sz w:val="24"/>
                <w:szCs w:val="24"/>
              </w:rPr>
            </w:pPr>
            <w:r>
              <w:rPr>
                <w:rFonts w:cs="Times New Roman"/>
                <w:sz w:val="24"/>
                <w:szCs w:val="24"/>
              </w:rPr>
              <w:t>Power supply and connecting leads</w:t>
            </w:r>
          </w:p>
        </w:tc>
        <w:tc>
          <w:tcPr>
            <w:tcW w:w="4621" w:type="dxa"/>
          </w:tcPr>
          <w:p w:rsidR="00915C5D" w:rsidRPr="00400524" w:rsidRDefault="00915C5D" w:rsidP="00400524">
            <w:pPr>
              <w:spacing w:line="276" w:lineRule="auto"/>
              <w:rPr>
                <w:rFonts w:cs="Times New Roman"/>
                <w:sz w:val="24"/>
                <w:szCs w:val="24"/>
              </w:rPr>
            </w:pPr>
          </w:p>
        </w:tc>
      </w:tr>
    </w:tbl>
    <w:p w:rsidR="00D56E5E" w:rsidRDefault="00D56E5E" w:rsidP="007E694D"/>
    <w:p w:rsidR="005D5802" w:rsidRDefault="008D00AE">
      <w:r w:rsidRPr="008D00AE">
        <w:t xml:space="preserve">* It is possible to use graphite electrodes but they are very likely to break. Carbon fibre rods can be obtained from online suppliers </w:t>
      </w:r>
      <w:r>
        <w:t xml:space="preserve">of </w:t>
      </w:r>
      <w:r w:rsidRPr="008D00AE">
        <w:t>kite</w:t>
      </w:r>
      <w:r>
        <w:t xml:space="preserve"> materials. 2mm is the best size to use. As sometimes the smaller diameters are a bit temperamental regarding conductivity.</w:t>
      </w:r>
    </w:p>
    <w:p w:rsidR="005D5802" w:rsidRDefault="005D5802">
      <w:pPr>
        <w:rPr>
          <w:rFonts w:cs="Times New Roman"/>
          <w:szCs w:val="24"/>
        </w:rPr>
      </w:pPr>
      <w:r>
        <w:rPr>
          <w:rFonts w:cs="Times New Roman"/>
          <w:szCs w:val="24"/>
        </w:rPr>
        <w:t>T</w:t>
      </w:r>
      <w:r w:rsidRPr="008D00AE">
        <w:rPr>
          <w:rFonts w:cs="Times New Roman"/>
          <w:szCs w:val="24"/>
        </w:rPr>
        <w:t>he electrodes</w:t>
      </w:r>
      <w:r>
        <w:rPr>
          <w:rFonts w:cs="Times New Roman"/>
          <w:szCs w:val="24"/>
        </w:rPr>
        <w:t xml:space="preserve"> are fitted through holes made in the sides of the </w:t>
      </w:r>
      <w:proofErr w:type="spellStart"/>
      <w:r>
        <w:rPr>
          <w:rFonts w:cs="Times New Roman"/>
          <w:szCs w:val="24"/>
        </w:rPr>
        <w:t>petri</w:t>
      </w:r>
      <w:proofErr w:type="spellEnd"/>
      <w:r>
        <w:rPr>
          <w:rFonts w:cs="Times New Roman"/>
          <w:szCs w:val="24"/>
        </w:rPr>
        <w:t xml:space="preserve"> dish (either drilled or made with a hot object)</w:t>
      </w:r>
    </w:p>
    <w:p w:rsidR="00E603FF" w:rsidRPr="008D00AE" w:rsidRDefault="005D5802">
      <w:r>
        <w:rPr>
          <w:rFonts w:cs="Times New Roman"/>
          <w:szCs w:val="24"/>
        </w:rPr>
        <w:t>They</w:t>
      </w:r>
      <w:r w:rsidRPr="008D00AE">
        <w:rPr>
          <w:rFonts w:cs="Times New Roman"/>
          <w:szCs w:val="24"/>
        </w:rPr>
        <w:t xml:space="preserve"> can be moved closer together or further apart to speed up or slow down the rate of electrolysis</w:t>
      </w:r>
      <w:r w:rsidRPr="008D00AE">
        <w:t xml:space="preserve"> </w:t>
      </w:r>
      <w:r w:rsidR="00E603FF" w:rsidRPr="008D00AE">
        <w:br w:type="page"/>
      </w:r>
    </w:p>
    <w:p w:rsidR="00D166E1" w:rsidRPr="00D166E1" w:rsidRDefault="00E603FF" w:rsidP="007E694D">
      <w:pPr>
        <w:rPr>
          <w:b/>
        </w:rPr>
      </w:pPr>
      <w:r>
        <w:rPr>
          <w:b/>
        </w:rPr>
        <w:lastRenderedPageBreak/>
        <w:t>To Do</w:t>
      </w:r>
    </w:p>
    <w:p w:rsidR="00E603FF" w:rsidRPr="00E603FF" w:rsidRDefault="00E603FF" w:rsidP="00E603FF">
      <w:pPr>
        <w:pStyle w:val="ListParagraph"/>
        <w:numPr>
          <w:ilvl w:val="0"/>
          <w:numId w:val="17"/>
        </w:numPr>
        <w:ind w:hanging="357"/>
        <w:contextualSpacing w:val="0"/>
      </w:pPr>
      <w:r w:rsidRPr="00E603FF">
        <w:t xml:space="preserve">Place the following in the Petri dish (see diagram below) in the following order: </w:t>
      </w:r>
    </w:p>
    <w:p w:rsidR="00E603FF" w:rsidRPr="00591C5F" w:rsidRDefault="00E603FF" w:rsidP="00E603FF">
      <w:pPr>
        <w:pStyle w:val="ListParagraph"/>
        <w:numPr>
          <w:ilvl w:val="1"/>
          <w:numId w:val="17"/>
        </w:numPr>
        <w:ind w:hanging="357"/>
        <w:contextualSpacing w:val="0"/>
        <w:rPr>
          <w:szCs w:val="24"/>
        </w:rPr>
      </w:pPr>
      <w:r w:rsidRPr="00E603FF">
        <w:t xml:space="preserve">1-2 drops of potassium bromide solution (~ 0.5 M – 2 </w:t>
      </w:r>
      <w:r w:rsidRPr="00591C5F">
        <w:rPr>
          <w:szCs w:val="24"/>
        </w:rPr>
        <w:t>M);</w:t>
      </w:r>
      <w:r w:rsidR="005D5802" w:rsidRPr="00591C5F">
        <w:rPr>
          <w:rFonts w:cs="Times New Roman"/>
          <w:szCs w:val="24"/>
        </w:rPr>
        <w:t xml:space="preserve"> </w:t>
      </w:r>
    </w:p>
    <w:p w:rsidR="00E603FF" w:rsidRPr="00591C5F" w:rsidRDefault="00E603FF" w:rsidP="00E603FF">
      <w:pPr>
        <w:pStyle w:val="ListParagraph"/>
        <w:numPr>
          <w:ilvl w:val="1"/>
          <w:numId w:val="17"/>
        </w:numPr>
        <w:ind w:hanging="357"/>
        <w:contextualSpacing w:val="0"/>
        <w:rPr>
          <w:szCs w:val="24"/>
        </w:rPr>
      </w:pPr>
      <w:r w:rsidRPr="00591C5F">
        <w:rPr>
          <w:szCs w:val="24"/>
        </w:rPr>
        <w:t>1-2 drops of potassium iodide solution (~ 0.1 M – 0.5 M);</w:t>
      </w:r>
      <w:r w:rsidR="00591C5F" w:rsidRPr="00591C5F">
        <w:rPr>
          <w:szCs w:val="24"/>
        </w:rPr>
        <w:t xml:space="preserve"> </w:t>
      </w:r>
    </w:p>
    <w:p w:rsidR="00E603FF" w:rsidRPr="00591C5F" w:rsidRDefault="00E603FF" w:rsidP="00E603FF">
      <w:pPr>
        <w:pStyle w:val="ListParagraph"/>
        <w:numPr>
          <w:ilvl w:val="1"/>
          <w:numId w:val="17"/>
        </w:numPr>
        <w:ind w:hanging="357"/>
        <w:contextualSpacing w:val="0"/>
        <w:rPr>
          <w:szCs w:val="24"/>
        </w:rPr>
      </w:pPr>
      <w:r w:rsidRPr="00591C5F">
        <w:rPr>
          <w:szCs w:val="24"/>
        </w:rPr>
        <w:t>a piece of damp blue litmus paper;</w:t>
      </w:r>
      <w:r w:rsidR="00591C5F" w:rsidRPr="00591C5F">
        <w:rPr>
          <w:szCs w:val="24"/>
        </w:rPr>
        <w:t xml:space="preserve"> </w:t>
      </w:r>
    </w:p>
    <w:p w:rsidR="00915C5D" w:rsidRPr="00E603FF" w:rsidRDefault="00E603FF" w:rsidP="00E603FF">
      <w:pPr>
        <w:pStyle w:val="ListParagraph"/>
        <w:numPr>
          <w:ilvl w:val="1"/>
          <w:numId w:val="17"/>
        </w:numPr>
        <w:ind w:hanging="357"/>
        <w:contextualSpacing w:val="0"/>
      </w:pPr>
      <w:r w:rsidRPr="00591C5F">
        <w:rPr>
          <w:szCs w:val="24"/>
        </w:rPr>
        <w:t>a few drops of 0.5 M copper(II) chloride solution</w:t>
      </w:r>
      <w:r w:rsidR="00591C5F" w:rsidRPr="00591C5F">
        <w:rPr>
          <w:szCs w:val="24"/>
        </w:rPr>
        <w:t xml:space="preserve"> </w:t>
      </w:r>
      <w:r w:rsidR="00591C5F" w:rsidRPr="00591C5F">
        <w:rPr>
          <w:rFonts w:ascii="Calibri" w:hAnsi="Calibri" w:cs="Calibri"/>
          <w:szCs w:val="24"/>
        </w:rPr>
        <w:t>.</w:t>
      </w:r>
      <w:r w:rsidRPr="00E603FF">
        <w:t xml:space="preserve"> … until the ‘merged’ drop just touches both electrodes.</w:t>
      </w:r>
    </w:p>
    <w:p w:rsidR="00400524" w:rsidRDefault="00E603FF">
      <w:pPr>
        <w:rPr>
          <w:b/>
        </w:rPr>
      </w:pPr>
      <w:r>
        <w:rPr>
          <w:b/>
          <w:noProof/>
          <w:lang w:eastAsia="en-GB"/>
        </w:rPr>
        <w:drawing>
          <wp:anchor distT="0" distB="0" distL="114300" distR="114300" simplePos="0" relativeHeight="251657216" behindDoc="0" locked="0" layoutInCell="1" allowOverlap="1">
            <wp:simplePos x="0" y="0"/>
            <wp:positionH relativeFrom="column">
              <wp:posOffset>435610</wp:posOffset>
            </wp:positionH>
            <wp:positionV relativeFrom="paragraph">
              <wp:posOffset>40640</wp:posOffset>
            </wp:positionV>
            <wp:extent cx="4630420" cy="2397760"/>
            <wp:effectExtent l="19050" t="0" r="0" b="0"/>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cstate="print"/>
                    <a:srcRect/>
                    <a:stretch>
                      <a:fillRect/>
                    </a:stretch>
                  </pic:blipFill>
                  <pic:spPr bwMode="auto">
                    <a:xfrm>
                      <a:off x="0" y="0"/>
                      <a:ext cx="4630420" cy="2397760"/>
                    </a:xfrm>
                    <a:prstGeom prst="rect">
                      <a:avLst/>
                    </a:prstGeom>
                    <a:noFill/>
                    <a:ln w="9525">
                      <a:noFill/>
                      <a:miter lim="800000"/>
                      <a:headEnd/>
                      <a:tailEnd/>
                    </a:ln>
                  </pic:spPr>
                </pic:pic>
              </a:graphicData>
            </a:graphic>
          </wp:anchor>
        </w:drawing>
      </w:r>
    </w:p>
    <w:p w:rsidR="00400524" w:rsidRDefault="00400524">
      <w:pPr>
        <w:rPr>
          <w:b/>
        </w:rPr>
      </w:pPr>
    </w:p>
    <w:p w:rsidR="006A34A6" w:rsidRDefault="006A34A6" w:rsidP="00B358F7">
      <w:pPr>
        <w:ind w:left="142"/>
        <w:rPr>
          <w:b/>
        </w:rPr>
      </w:pPr>
    </w:p>
    <w:p w:rsidR="006A34A6" w:rsidRDefault="006A34A6" w:rsidP="00B358F7">
      <w:pPr>
        <w:ind w:left="142"/>
        <w:rPr>
          <w:b/>
        </w:rPr>
      </w:pPr>
    </w:p>
    <w:p w:rsidR="006A34A6" w:rsidRDefault="006A34A6" w:rsidP="00B358F7">
      <w:pPr>
        <w:ind w:left="142"/>
        <w:rPr>
          <w:b/>
          <w:szCs w:val="24"/>
        </w:rPr>
      </w:pPr>
    </w:p>
    <w:p w:rsidR="00E603FF" w:rsidRDefault="00E603FF" w:rsidP="00B358F7">
      <w:pPr>
        <w:ind w:left="142"/>
        <w:rPr>
          <w:b/>
          <w:szCs w:val="24"/>
        </w:rPr>
      </w:pPr>
    </w:p>
    <w:p w:rsidR="00E603FF" w:rsidRDefault="00E603FF" w:rsidP="00B358F7">
      <w:pPr>
        <w:ind w:left="142"/>
        <w:rPr>
          <w:b/>
          <w:szCs w:val="24"/>
        </w:rPr>
      </w:pPr>
    </w:p>
    <w:p w:rsidR="00E603FF" w:rsidRDefault="00E603FF" w:rsidP="00B358F7">
      <w:pPr>
        <w:ind w:left="142"/>
        <w:rPr>
          <w:b/>
          <w:szCs w:val="24"/>
        </w:rPr>
      </w:pPr>
    </w:p>
    <w:p w:rsidR="00E603FF" w:rsidRDefault="00E603FF" w:rsidP="00B358F7">
      <w:pPr>
        <w:ind w:left="142"/>
        <w:rPr>
          <w:b/>
          <w:szCs w:val="24"/>
        </w:rPr>
      </w:pPr>
    </w:p>
    <w:p w:rsidR="00E603FF" w:rsidRPr="00E603FF" w:rsidRDefault="00E603FF" w:rsidP="00E603FF">
      <w:pPr>
        <w:pStyle w:val="ListParagraph"/>
        <w:numPr>
          <w:ilvl w:val="0"/>
          <w:numId w:val="17"/>
        </w:numPr>
        <w:ind w:hanging="357"/>
        <w:contextualSpacing w:val="0"/>
      </w:pPr>
      <w:r w:rsidRPr="00E603FF">
        <w:t>Place the lid on the Petri dish and then connect the electrodes to a DC source (~ 6 to 9 volts).</w:t>
      </w:r>
    </w:p>
    <w:p w:rsidR="00E603FF" w:rsidRPr="00E603FF" w:rsidRDefault="00E603FF" w:rsidP="00E603FF">
      <w:pPr>
        <w:pStyle w:val="ListParagraph"/>
        <w:numPr>
          <w:ilvl w:val="0"/>
          <w:numId w:val="17"/>
        </w:numPr>
        <w:ind w:hanging="357"/>
        <w:contextualSpacing w:val="0"/>
      </w:pPr>
      <w:r w:rsidRPr="00E603FF">
        <w:t>Switch on and observe what happens: (</w:t>
      </w:r>
      <w:proofErr w:type="spellStart"/>
      <w:r w:rsidRPr="00E603FF">
        <w:t>i</w:t>
      </w:r>
      <w:proofErr w:type="spellEnd"/>
      <w:r w:rsidRPr="00E603FF">
        <w:t>) at the electrodes, (ii) to the test solutions &amp; indicator.</w:t>
      </w:r>
    </w:p>
    <w:p w:rsidR="00E603FF" w:rsidRPr="00E603FF" w:rsidRDefault="00E603FF" w:rsidP="00E603FF">
      <w:pPr>
        <w:pStyle w:val="ListParagraph"/>
        <w:numPr>
          <w:ilvl w:val="0"/>
          <w:numId w:val="17"/>
        </w:numPr>
        <w:ind w:hanging="357"/>
        <w:contextualSpacing w:val="0"/>
      </w:pPr>
      <w:r w:rsidRPr="00E603FF">
        <w:t xml:space="preserve">Look carefully at the electrode regions </w:t>
      </w:r>
      <w:r>
        <w:t>(using the digital microscope gives a clearer view).</w:t>
      </w:r>
    </w:p>
    <w:p w:rsidR="00E603FF" w:rsidRDefault="00E603FF" w:rsidP="00E603FF"/>
    <w:p w:rsidR="00E603FF" w:rsidRPr="00212342" w:rsidRDefault="005D5802" w:rsidP="00E603FF">
      <w:pPr>
        <w:pStyle w:val="Bunyan"/>
        <w:spacing w:before="120" w:after="120" w:line="280" w:lineRule="exact"/>
        <w:rPr>
          <w:rFonts w:asciiTheme="minorHAnsi" w:hAnsiTheme="minorHAnsi"/>
          <w:sz w:val="28"/>
          <w:szCs w:val="28"/>
        </w:rPr>
      </w:pPr>
      <w:r>
        <w:rPr>
          <w:rFonts w:asciiTheme="minorHAnsi" w:hAnsiTheme="minorHAnsi"/>
          <w:b/>
          <w:noProof/>
          <w:sz w:val="24"/>
          <w:szCs w:val="24"/>
          <w:lang w:eastAsia="en-GB"/>
        </w:rPr>
        <w:drawing>
          <wp:anchor distT="0" distB="0" distL="114300" distR="114300" simplePos="0" relativeHeight="251658240" behindDoc="1" locked="0" layoutInCell="1" allowOverlap="1">
            <wp:simplePos x="0" y="0"/>
            <wp:positionH relativeFrom="column">
              <wp:posOffset>4619625</wp:posOffset>
            </wp:positionH>
            <wp:positionV relativeFrom="paragraph">
              <wp:posOffset>180340</wp:posOffset>
            </wp:positionV>
            <wp:extent cx="1760855" cy="1828165"/>
            <wp:effectExtent l="19050" t="19050" r="10795" b="19685"/>
            <wp:wrapTight wrapText="bothSides">
              <wp:wrapPolygon edited="0">
                <wp:start x="-234" y="-225"/>
                <wp:lineTo x="-234" y="21833"/>
                <wp:lineTo x="21732" y="21833"/>
                <wp:lineTo x="21732" y="-225"/>
                <wp:lineTo x="-234" y="-225"/>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lectrolysis_kay.jpg"/>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t="4472" b="11788"/>
                    <a:stretch/>
                  </pic:blipFill>
                  <pic:spPr bwMode="auto">
                    <a:xfrm>
                      <a:off x="0" y="0"/>
                      <a:ext cx="1760855" cy="18281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603FF" w:rsidRPr="00212342">
        <w:rPr>
          <w:rFonts w:asciiTheme="minorHAnsi" w:hAnsiTheme="minorHAnsi"/>
          <w:b/>
          <w:sz w:val="24"/>
          <w:szCs w:val="24"/>
        </w:rPr>
        <w:t>During the electrolysis</w:t>
      </w:r>
      <w:r w:rsidR="00E603FF" w:rsidRPr="00212342">
        <w:rPr>
          <w:rFonts w:asciiTheme="minorHAnsi" w:hAnsiTheme="minorHAnsi"/>
          <w:sz w:val="24"/>
          <w:szCs w:val="24"/>
        </w:rPr>
        <w:t xml:space="preserve">: </w:t>
      </w:r>
    </w:p>
    <w:p w:rsidR="00E603FF" w:rsidRPr="008D00AE" w:rsidRDefault="008D00AE" w:rsidP="008D00AE">
      <w:pPr>
        <w:pStyle w:val="ListParagraph"/>
        <w:numPr>
          <w:ilvl w:val="0"/>
          <w:numId w:val="19"/>
        </w:numPr>
        <w:contextualSpacing w:val="0"/>
      </w:pPr>
      <w:r>
        <w:t xml:space="preserve">Metallic copper </w:t>
      </w:r>
      <w:r w:rsidR="00E603FF" w:rsidRPr="008D00AE">
        <w:t xml:space="preserve">is produced at the cathode (see </w:t>
      </w:r>
      <w:r w:rsidR="005D5802">
        <w:t>right</w:t>
      </w:r>
      <w:r w:rsidR="00E603FF" w:rsidRPr="008D00AE">
        <w:t>).</w:t>
      </w:r>
      <w:r w:rsidR="005D5802" w:rsidRPr="005D5802">
        <w:t xml:space="preserve"> </w:t>
      </w:r>
    </w:p>
    <w:p w:rsidR="008D00AE" w:rsidRDefault="008D00AE" w:rsidP="008D00AE">
      <w:pPr>
        <w:pStyle w:val="ListParagraph"/>
        <w:numPr>
          <w:ilvl w:val="0"/>
          <w:numId w:val="19"/>
        </w:numPr>
        <w:contextualSpacing w:val="0"/>
      </w:pPr>
      <w:r>
        <w:t>You will see bubbles of chlorine gas being</w:t>
      </w:r>
      <w:r w:rsidR="00E603FF" w:rsidRPr="008D00AE">
        <w:t xml:space="preserve"> formed at the anode </w:t>
      </w:r>
    </w:p>
    <w:p w:rsidR="00E603FF" w:rsidRPr="008D00AE" w:rsidRDefault="008D00AE" w:rsidP="008D00AE">
      <w:pPr>
        <w:pStyle w:val="ListParagraph"/>
        <w:numPr>
          <w:ilvl w:val="0"/>
          <w:numId w:val="19"/>
        </w:numPr>
        <w:contextualSpacing w:val="0"/>
      </w:pPr>
      <w:r>
        <w:t>The Cl</w:t>
      </w:r>
      <w:r w:rsidRPr="008D00AE">
        <w:rPr>
          <w:vertAlign w:val="subscript"/>
        </w:rPr>
        <w:t>2</w:t>
      </w:r>
      <w:r>
        <w:t xml:space="preserve"> </w:t>
      </w:r>
      <w:r w:rsidR="00E603FF" w:rsidRPr="008D00AE">
        <w:t>reacts with the salt solutions to form bromine, Br</w:t>
      </w:r>
      <w:r w:rsidR="00E603FF" w:rsidRPr="008D00AE">
        <w:rPr>
          <w:vertAlign w:val="subscript"/>
        </w:rPr>
        <w:t>2</w:t>
      </w:r>
      <w:r w:rsidR="00E603FF" w:rsidRPr="008D00AE">
        <w:t>, and iodine, I</w:t>
      </w:r>
      <w:r w:rsidR="00E603FF" w:rsidRPr="008D00AE">
        <w:rPr>
          <w:vertAlign w:val="subscript"/>
        </w:rPr>
        <w:t>2</w:t>
      </w:r>
      <w:r w:rsidR="00E603FF" w:rsidRPr="008D00AE">
        <w:t xml:space="preserve"> (in solution). </w:t>
      </w:r>
    </w:p>
    <w:p w:rsidR="00E603FF" w:rsidRPr="008D00AE" w:rsidRDefault="00E603FF" w:rsidP="008D00AE">
      <w:pPr>
        <w:pStyle w:val="ListParagraph"/>
        <w:numPr>
          <w:ilvl w:val="0"/>
          <w:numId w:val="19"/>
        </w:numPr>
        <w:contextualSpacing w:val="0"/>
      </w:pPr>
      <w:r w:rsidRPr="008D00AE">
        <w:t xml:space="preserve">moist blue litmus paper turns red due to formation of hydrochloric acid, </w:t>
      </w:r>
      <w:proofErr w:type="spellStart"/>
      <w:r w:rsidRPr="008D00AE">
        <w:t>HCl</w:t>
      </w:r>
      <w:proofErr w:type="spellEnd"/>
      <w:r w:rsidRPr="008D00AE">
        <w:t>(</w:t>
      </w:r>
      <w:proofErr w:type="spellStart"/>
      <w:r w:rsidRPr="008D00AE">
        <w:t>aq</w:t>
      </w:r>
      <w:proofErr w:type="spellEnd"/>
      <w:r w:rsidRPr="008D00AE">
        <w:t xml:space="preserve">), and </w:t>
      </w:r>
      <w:proofErr w:type="spellStart"/>
      <w:r w:rsidRPr="008D00AE">
        <w:t>chloric</w:t>
      </w:r>
      <w:proofErr w:type="spellEnd"/>
      <w:r w:rsidRPr="008D00AE">
        <w:t xml:space="preserve">(I) acid, </w:t>
      </w:r>
      <w:proofErr w:type="spellStart"/>
      <w:r w:rsidRPr="008D00AE">
        <w:t>HClO</w:t>
      </w:r>
      <w:proofErr w:type="spellEnd"/>
      <w:r w:rsidRPr="008D00AE">
        <w:t>(</w:t>
      </w:r>
      <w:proofErr w:type="spellStart"/>
      <w:r w:rsidRPr="008D00AE">
        <w:t>aq</w:t>
      </w:r>
      <w:proofErr w:type="spellEnd"/>
      <w:r w:rsidRPr="008D00AE">
        <w:t>). The latter then oxidises the litmus dye to give colourless products.</w:t>
      </w:r>
    </w:p>
    <w:p w:rsidR="008D00AE" w:rsidRDefault="00E603FF" w:rsidP="008D00AE">
      <w:pPr>
        <w:pStyle w:val="ListParagraph"/>
        <w:numPr>
          <w:ilvl w:val="0"/>
          <w:numId w:val="19"/>
        </w:numPr>
        <w:contextualSpacing w:val="0"/>
      </w:pPr>
      <w:r w:rsidRPr="008D00AE">
        <w:t xml:space="preserve">The results are even more effective if the procedure is viewed via a </w:t>
      </w:r>
      <w:proofErr w:type="spellStart"/>
      <w:r w:rsidRPr="008D00AE">
        <w:t>visualizer</w:t>
      </w:r>
      <w:proofErr w:type="spellEnd"/>
      <w:r w:rsidRPr="008D00AE">
        <w:t>/digital microscope.</w:t>
      </w:r>
    </w:p>
    <w:p w:rsidR="008D00AE" w:rsidRDefault="008D00AE">
      <w:r>
        <w:br w:type="page"/>
      </w:r>
    </w:p>
    <w:p w:rsidR="008D00AE" w:rsidRPr="008D00AE" w:rsidRDefault="008D00AE" w:rsidP="008D00AE">
      <w:pPr>
        <w:pStyle w:val="Heading2"/>
        <w:spacing w:before="0" w:after="120"/>
        <w:rPr>
          <w:rFonts w:cs="Times New Roman"/>
          <w:sz w:val="24"/>
          <w:szCs w:val="24"/>
        </w:rPr>
      </w:pPr>
      <w:r w:rsidRPr="008D00AE">
        <w:rPr>
          <w:rFonts w:cs="Times New Roman"/>
          <w:sz w:val="24"/>
          <w:szCs w:val="24"/>
        </w:rPr>
        <w:lastRenderedPageBreak/>
        <w:t>Possible extensions</w:t>
      </w:r>
    </w:p>
    <w:p w:rsidR="008D00AE" w:rsidRPr="008D00AE" w:rsidRDefault="008D00AE" w:rsidP="008D00AE">
      <w:pPr>
        <w:spacing w:after="120"/>
        <w:rPr>
          <w:rFonts w:cs="Times New Roman"/>
          <w:szCs w:val="24"/>
        </w:rPr>
      </w:pPr>
      <w:r w:rsidRPr="008D00AE">
        <w:rPr>
          <w:rFonts w:cs="Times New Roman"/>
          <w:szCs w:val="24"/>
        </w:rPr>
        <w:t>Find out what happens with other salt solutions.</w:t>
      </w:r>
    </w:p>
    <w:tbl>
      <w:tblPr>
        <w:tblStyle w:val="TableGrid"/>
        <w:tblW w:w="9498" w:type="dxa"/>
        <w:tblInd w:w="108" w:type="dxa"/>
        <w:tblLook w:val="04A0"/>
      </w:tblPr>
      <w:tblGrid>
        <w:gridCol w:w="1701"/>
        <w:gridCol w:w="7797"/>
      </w:tblGrid>
      <w:tr w:rsidR="008D00AE" w:rsidRPr="008D00AE" w:rsidTr="008D00AE">
        <w:tc>
          <w:tcPr>
            <w:tcW w:w="1701"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Potassium bromide</w:t>
            </w:r>
          </w:p>
        </w:tc>
        <w:tc>
          <w:tcPr>
            <w:tcW w:w="7797"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Place 1 drop of 2M potassium bromide in a Petri dish and add 9 drops of water.  Place this mixture between the electrodes. Based on the experiment with copper(II) chloride solution, design some additional investigations.</w:t>
            </w:r>
          </w:p>
        </w:tc>
      </w:tr>
      <w:tr w:rsidR="008D00AE" w:rsidRPr="008D00AE" w:rsidTr="008D00AE">
        <w:tc>
          <w:tcPr>
            <w:tcW w:w="1701"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Iron(II) </w:t>
            </w:r>
            <w:r w:rsidR="005D5802" w:rsidRPr="008D00AE">
              <w:rPr>
                <w:rFonts w:cs="Times New Roman"/>
                <w:sz w:val="24"/>
                <w:szCs w:val="24"/>
              </w:rPr>
              <w:t>sulphate</w:t>
            </w:r>
            <w:r w:rsidRPr="008D00AE">
              <w:rPr>
                <w:rFonts w:cs="Times New Roman"/>
                <w:sz w:val="24"/>
                <w:szCs w:val="24"/>
              </w:rPr>
              <w:t xml:space="preserve">(VI) </w:t>
            </w:r>
          </w:p>
        </w:tc>
        <w:tc>
          <w:tcPr>
            <w:tcW w:w="7797"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Place iron(II) </w:t>
            </w:r>
            <w:r w:rsidR="003973AC" w:rsidRPr="008D00AE">
              <w:rPr>
                <w:rFonts w:cs="Times New Roman"/>
                <w:sz w:val="24"/>
                <w:szCs w:val="24"/>
              </w:rPr>
              <w:t>sulphate</w:t>
            </w:r>
            <w:r w:rsidRPr="008D00AE">
              <w:rPr>
                <w:rFonts w:cs="Times New Roman"/>
                <w:sz w:val="24"/>
                <w:szCs w:val="24"/>
              </w:rPr>
              <w:t xml:space="preserve">(VI) solution between the electrodes. </w:t>
            </w:r>
          </w:p>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If iron is produced at an electrode, it ought to be </w:t>
            </w:r>
            <w:r w:rsidRPr="008D00AE">
              <w:rPr>
                <w:rFonts w:cs="Times New Roman"/>
                <w:i/>
                <w:sz w:val="24"/>
                <w:szCs w:val="24"/>
              </w:rPr>
              <w:t>magnetic</w:t>
            </w:r>
            <w:r w:rsidRPr="008D00AE">
              <w:rPr>
                <w:rFonts w:cs="Times New Roman"/>
                <w:sz w:val="24"/>
                <w:szCs w:val="24"/>
              </w:rPr>
              <w:t>. Is it?</w:t>
            </w:r>
          </w:p>
        </w:tc>
      </w:tr>
      <w:tr w:rsidR="008D00AE" w:rsidRPr="008D00AE" w:rsidTr="008D00AE">
        <w:tc>
          <w:tcPr>
            <w:tcW w:w="1701"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Zinc </w:t>
            </w:r>
            <w:r w:rsidR="005D5802" w:rsidRPr="008D00AE">
              <w:rPr>
                <w:rFonts w:cs="Times New Roman"/>
                <w:sz w:val="24"/>
                <w:szCs w:val="24"/>
              </w:rPr>
              <w:t>sulphate</w:t>
            </w:r>
            <w:r w:rsidRPr="008D00AE">
              <w:rPr>
                <w:rFonts w:cs="Times New Roman"/>
                <w:sz w:val="24"/>
                <w:szCs w:val="24"/>
              </w:rPr>
              <w:t xml:space="preserve">(VI) </w:t>
            </w:r>
          </w:p>
        </w:tc>
        <w:tc>
          <w:tcPr>
            <w:tcW w:w="7797"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Place 0.1M zinc </w:t>
            </w:r>
            <w:r w:rsidR="003973AC" w:rsidRPr="008D00AE">
              <w:rPr>
                <w:rFonts w:cs="Times New Roman"/>
                <w:sz w:val="24"/>
                <w:szCs w:val="24"/>
              </w:rPr>
              <w:t>sulphate</w:t>
            </w:r>
            <w:r w:rsidRPr="008D00AE">
              <w:rPr>
                <w:rFonts w:cs="Times New Roman"/>
                <w:sz w:val="24"/>
                <w:szCs w:val="24"/>
              </w:rPr>
              <w:t>(VI) solution between the electrodes. Follow the electrolysis using a digital microscope. Further dilution will slow down the rate of electrolysis but will this make the appearance of any metal crystals easier to see? Investigate.</w:t>
            </w:r>
          </w:p>
        </w:tc>
      </w:tr>
      <w:tr w:rsidR="008D00AE" w:rsidRPr="008D00AE" w:rsidTr="008D00AE">
        <w:tc>
          <w:tcPr>
            <w:tcW w:w="1701"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 xml:space="preserve">Lead nitrate(V) </w:t>
            </w:r>
          </w:p>
        </w:tc>
        <w:tc>
          <w:tcPr>
            <w:tcW w:w="7797"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Place 0.1 M lead nitrate(V) solution between the electrodes and follow the electrolysis using a digital microscope.</w:t>
            </w:r>
          </w:p>
        </w:tc>
      </w:tr>
      <w:tr w:rsidR="008D00AE" w:rsidRPr="008D00AE" w:rsidTr="008D00AE">
        <w:tc>
          <w:tcPr>
            <w:tcW w:w="1701"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Silver nitrate(V)</w:t>
            </w:r>
          </w:p>
        </w:tc>
        <w:tc>
          <w:tcPr>
            <w:tcW w:w="7797" w:type="dxa"/>
          </w:tcPr>
          <w:p w:rsidR="008D00AE" w:rsidRPr="008D00AE" w:rsidRDefault="008D00AE" w:rsidP="008D00AE">
            <w:pPr>
              <w:spacing w:after="120" w:line="276" w:lineRule="auto"/>
              <w:rPr>
                <w:rFonts w:cs="Times New Roman"/>
                <w:sz w:val="24"/>
                <w:szCs w:val="24"/>
              </w:rPr>
            </w:pPr>
            <w:r w:rsidRPr="008D00AE">
              <w:rPr>
                <w:rFonts w:cs="Times New Roman"/>
                <w:sz w:val="24"/>
                <w:szCs w:val="24"/>
              </w:rPr>
              <w:t>Place 0.05M silver nitrate(V)solution between the electrodes and follow the electrolysis using a digital microscope.</w:t>
            </w:r>
          </w:p>
        </w:tc>
      </w:tr>
    </w:tbl>
    <w:p w:rsidR="00D56E5E" w:rsidRPr="008D00AE" w:rsidRDefault="00D56E5E" w:rsidP="008D00AE">
      <w:pPr>
        <w:pStyle w:val="ListParagraph"/>
        <w:ind w:left="360"/>
        <w:contextualSpacing w:val="0"/>
        <w:rPr>
          <w:noProof/>
          <w:sz w:val="28"/>
          <w:szCs w:val="28"/>
          <w:lang w:eastAsia="en-GB"/>
        </w:rPr>
      </w:pPr>
    </w:p>
    <w:sectPr w:rsidR="00D56E5E" w:rsidRPr="008D00AE" w:rsidSect="008D00AE">
      <w:pgSz w:w="11906" w:h="16838"/>
      <w:pgMar w:top="820" w:right="851" w:bottom="851" w:left="851"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CA1733"/>
    <w:multiLevelType w:val="singleLevel"/>
    <w:tmpl w:val="0976498A"/>
    <w:lvl w:ilvl="0">
      <w:start w:val="1"/>
      <w:numFmt w:val="bullet"/>
      <w:pStyle w:val="Bunyanbullet"/>
      <w:lvlText w:val=""/>
      <w:lvlJc w:val="left"/>
      <w:pPr>
        <w:tabs>
          <w:tab w:val="num" w:pos="360"/>
        </w:tabs>
        <w:ind w:left="360" w:hanging="360"/>
      </w:pPr>
      <w:rPr>
        <w:rFonts w:ascii="Symbol" w:hAnsi="Symbol" w:hint="default"/>
      </w:rPr>
    </w:lvl>
  </w:abstractNum>
  <w:abstractNum w:abstractNumId="3">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E75F43"/>
    <w:multiLevelType w:val="hybridMultilevel"/>
    <w:tmpl w:val="A0124F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657764"/>
    <w:multiLevelType w:val="hybridMultilevel"/>
    <w:tmpl w:val="D96696C0"/>
    <w:lvl w:ilvl="0" w:tplc="ABFEE03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D66B1C"/>
    <w:multiLevelType w:val="hybridMultilevel"/>
    <w:tmpl w:val="E3B4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9B5E13"/>
    <w:multiLevelType w:val="hybridMultilevel"/>
    <w:tmpl w:val="AB1018B8"/>
    <w:lvl w:ilvl="0" w:tplc="DAC2E2F8">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21641CD"/>
    <w:multiLevelType w:val="hybridMultilevel"/>
    <w:tmpl w:val="09D45E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4"/>
  </w:num>
  <w:num w:numId="5">
    <w:abstractNumId w:val="12"/>
  </w:num>
  <w:num w:numId="6">
    <w:abstractNumId w:val="6"/>
  </w:num>
  <w:num w:numId="7">
    <w:abstractNumId w:val="7"/>
  </w:num>
  <w:num w:numId="8">
    <w:abstractNumId w:val="17"/>
  </w:num>
  <w:num w:numId="9">
    <w:abstractNumId w:val="13"/>
  </w:num>
  <w:num w:numId="10">
    <w:abstractNumId w:val="5"/>
  </w:num>
  <w:num w:numId="11">
    <w:abstractNumId w:val="3"/>
  </w:num>
  <w:num w:numId="12">
    <w:abstractNumId w:val="18"/>
  </w:num>
  <w:num w:numId="13">
    <w:abstractNumId w:val="1"/>
  </w:num>
  <w:num w:numId="14">
    <w:abstractNumId w:val="2"/>
  </w:num>
  <w:num w:numId="15">
    <w:abstractNumId w:val="15"/>
  </w:num>
  <w:num w:numId="16">
    <w:abstractNumId w:val="14"/>
  </w:num>
  <w:num w:numId="17">
    <w:abstractNumId w:val="16"/>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7727A"/>
    <w:rsid w:val="00091334"/>
    <w:rsid w:val="000B5459"/>
    <w:rsid w:val="000C7D83"/>
    <w:rsid w:val="000D3941"/>
    <w:rsid w:val="000F0B77"/>
    <w:rsid w:val="00140761"/>
    <w:rsid w:val="001443B4"/>
    <w:rsid w:val="001677C8"/>
    <w:rsid w:val="001B1B53"/>
    <w:rsid w:val="001C2866"/>
    <w:rsid w:val="00241B96"/>
    <w:rsid w:val="00271738"/>
    <w:rsid w:val="002873E6"/>
    <w:rsid w:val="00295B88"/>
    <w:rsid w:val="002F7477"/>
    <w:rsid w:val="0031157A"/>
    <w:rsid w:val="00363FF8"/>
    <w:rsid w:val="00381B5A"/>
    <w:rsid w:val="003973AC"/>
    <w:rsid w:val="003A7A30"/>
    <w:rsid w:val="003C22F8"/>
    <w:rsid w:val="00400524"/>
    <w:rsid w:val="00407744"/>
    <w:rsid w:val="00415DB2"/>
    <w:rsid w:val="00420DB1"/>
    <w:rsid w:val="00432D20"/>
    <w:rsid w:val="00462F40"/>
    <w:rsid w:val="004952AF"/>
    <w:rsid w:val="004A4A8E"/>
    <w:rsid w:val="004C315D"/>
    <w:rsid w:val="004C3C59"/>
    <w:rsid w:val="00570FC0"/>
    <w:rsid w:val="005839B8"/>
    <w:rsid w:val="00591C5F"/>
    <w:rsid w:val="005A7DF4"/>
    <w:rsid w:val="005B461B"/>
    <w:rsid w:val="005D5802"/>
    <w:rsid w:val="005E1394"/>
    <w:rsid w:val="00632C60"/>
    <w:rsid w:val="006A34A6"/>
    <w:rsid w:val="00706616"/>
    <w:rsid w:val="007229B8"/>
    <w:rsid w:val="00783E3B"/>
    <w:rsid w:val="007E694D"/>
    <w:rsid w:val="00832E71"/>
    <w:rsid w:val="00840DDB"/>
    <w:rsid w:val="00845380"/>
    <w:rsid w:val="008511A5"/>
    <w:rsid w:val="0086573F"/>
    <w:rsid w:val="008C2B9E"/>
    <w:rsid w:val="008D00AE"/>
    <w:rsid w:val="008D6B4B"/>
    <w:rsid w:val="00915C5D"/>
    <w:rsid w:val="009226DD"/>
    <w:rsid w:val="00952633"/>
    <w:rsid w:val="00963ED7"/>
    <w:rsid w:val="009701B7"/>
    <w:rsid w:val="009E7A07"/>
    <w:rsid w:val="00A020AD"/>
    <w:rsid w:val="00A228E7"/>
    <w:rsid w:val="00A93BF4"/>
    <w:rsid w:val="00AE1A7B"/>
    <w:rsid w:val="00B358F7"/>
    <w:rsid w:val="00B77726"/>
    <w:rsid w:val="00BD53AB"/>
    <w:rsid w:val="00D1237B"/>
    <w:rsid w:val="00D166E1"/>
    <w:rsid w:val="00D56E5E"/>
    <w:rsid w:val="00DB6571"/>
    <w:rsid w:val="00E43224"/>
    <w:rsid w:val="00E603FF"/>
    <w:rsid w:val="00EC1356"/>
    <w:rsid w:val="00F02802"/>
    <w:rsid w:val="00F45EE6"/>
    <w:rsid w:val="00F5243C"/>
    <w:rsid w:val="00F602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nyanbullet">
    <w:name w:val="Bunyan bullet"/>
    <w:basedOn w:val="Normal"/>
    <w:rsid w:val="00D166E1"/>
    <w:pPr>
      <w:numPr>
        <w:numId w:val="14"/>
      </w:numPr>
      <w:tabs>
        <w:tab w:val="left" w:pos="1980"/>
      </w:tabs>
      <w:spacing w:before="40" w:after="40" w:line="300" w:lineRule="exact"/>
    </w:pPr>
    <w:rPr>
      <w:rFonts w:ascii="Arial" w:eastAsia="Times New Roman" w:hAnsi="Arial" w:cs="Times New Roman"/>
      <w:sz w:val="21"/>
      <w:szCs w:val="20"/>
    </w:rPr>
  </w:style>
  <w:style w:type="paragraph" w:customStyle="1" w:styleId="Bunyan">
    <w:name w:val="Bunyan"/>
    <w:basedOn w:val="Normal"/>
    <w:rsid w:val="00E603FF"/>
    <w:pPr>
      <w:tabs>
        <w:tab w:val="num" w:pos="360"/>
        <w:tab w:val="left" w:pos="1980"/>
      </w:tabs>
      <w:spacing w:before="40" w:after="240" w:line="300" w:lineRule="exact"/>
    </w:pPr>
    <w:rPr>
      <w:rFonts w:ascii="Arial" w:eastAsia="Times New Roman" w:hAnsi="Arial" w:cs="Times New Roman"/>
      <w:sz w:val="21"/>
      <w:szCs w:val="20"/>
    </w:rPr>
  </w:style>
  <w:style w:type="paragraph" w:styleId="BalloonText">
    <w:name w:val="Balloon Text"/>
    <w:basedOn w:val="Normal"/>
    <w:link w:val="BalloonTextChar"/>
    <w:uiPriority w:val="99"/>
    <w:semiHidden/>
    <w:unhideWhenUsed/>
    <w:rsid w:val="005D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8505-A1C2-435F-8E6E-7A3E7F44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90</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12</cp:revision>
  <dcterms:created xsi:type="dcterms:W3CDTF">2015-05-13T11:53:00Z</dcterms:created>
  <dcterms:modified xsi:type="dcterms:W3CDTF">2015-11-04T15:13:00Z</dcterms:modified>
</cp:coreProperties>
</file>