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98" w:rsidRDefault="00B54B6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8" type="#_x0000_t75" alt="rsclogo" style="position:absolute;margin-left:259.5pt;margin-top:-35.45pt;width:180pt;height:26.2pt;z-index:251668480;visibility:visible">
            <v:imagedata r:id="rId8" o:title="rsclogo"/>
            <w10:wrap type="square"/>
          </v:shape>
        </w:pict>
      </w:r>
    </w:p>
    <w:tbl>
      <w:tblPr>
        <w:tblpPr w:leftFromText="187" w:rightFromText="187" w:vertAnchor="page" w:horzAnchor="margin" w:tblpXSpec="right" w:tblpY="3466"/>
        <w:tblW w:w="2588" w:type="pct"/>
        <w:tblBorders>
          <w:top w:val="single" w:sz="36" w:space="0" w:color="00B050"/>
          <w:bottom w:val="single" w:sz="36" w:space="0" w:color="00B050"/>
          <w:insideH w:val="single" w:sz="36" w:space="0" w:color="00B050"/>
          <w:insideV w:val="single" w:sz="36" w:space="0" w:color="FF0000"/>
        </w:tblBorders>
        <w:tblCellMar>
          <w:top w:w="360" w:type="dxa"/>
          <w:left w:w="115" w:type="dxa"/>
          <w:bottom w:w="360" w:type="dxa"/>
          <w:right w:w="115" w:type="dxa"/>
        </w:tblCellMar>
        <w:tblLook w:val="04A0"/>
      </w:tblPr>
      <w:tblGrid>
        <w:gridCol w:w="4791"/>
      </w:tblGrid>
      <w:tr w:rsidR="00BC2D98" w:rsidRPr="00C32CFB" w:rsidTr="00933DFA">
        <w:tc>
          <w:tcPr>
            <w:tcW w:w="0" w:type="auto"/>
          </w:tcPr>
          <w:p w:rsidR="00BC2D98" w:rsidRPr="00C32CFB" w:rsidRDefault="00933DFA" w:rsidP="00933DFA">
            <w:pPr>
              <w:pStyle w:val="NoSpacing"/>
              <w:rPr>
                <w:sz w:val="72"/>
                <w:szCs w:val="72"/>
              </w:rPr>
            </w:pPr>
            <w:r w:rsidRPr="00933DFA">
              <w:rPr>
                <w:sz w:val="72"/>
                <w:szCs w:val="72"/>
              </w:rPr>
              <w:t>Chemical Demonstrations</w:t>
            </w:r>
          </w:p>
        </w:tc>
      </w:tr>
      <w:tr w:rsidR="00BC2D98" w:rsidRPr="00C32CFB" w:rsidTr="00933DFA">
        <w:trPr>
          <w:trHeight w:val="604"/>
        </w:trPr>
        <w:tc>
          <w:tcPr>
            <w:tcW w:w="0" w:type="auto"/>
          </w:tcPr>
          <w:p w:rsidR="00BC2D98" w:rsidRPr="00C32CFB" w:rsidRDefault="00591B08" w:rsidP="00933DFA">
            <w:pPr>
              <w:pStyle w:val="NoSpacing"/>
              <w:rPr>
                <w:sz w:val="40"/>
                <w:szCs w:val="40"/>
              </w:rPr>
            </w:pPr>
            <w:r>
              <w:rPr>
                <w:sz w:val="40"/>
                <w:szCs w:val="40"/>
              </w:rPr>
              <w:t>Thermit</w:t>
            </w:r>
          </w:p>
        </w:tc>
      </w:tr>
    </w:tbl>
    <w:p w:rsidR="00BC2D98" w:rsidRDefault="00BC2D98"/>
    <w:p w:rsidR="001479DA" w:rsidRDefault="0096559A" w:rsidP="001479DA">
      <w:pPr>
        <w:pStyle w:val="Heading3"/>
        <w:rPr>
          <w:lang w:eastAsia="en-GB"/>
        </w:rPr>
      </w:pPr>
      <w:r>
        <w:rPr>
          <w:noProof/>
          <w:lang w:eastAsia="en-GB"/>
        </w:rPr>
        <w:pict>
          <v:shape id="_x0000_s1056" type="#_x0000_t75" style="position:absolute;margin-left:-39.75pt;margin-top:54.3pt;width:253.65pt;height:191.3pt;z-index:251672576;mso-position-horizontal-relative:text;mso-position-vertical-relative:text">
            <v:imagedata r:id="rId9" o:title="Thermite"/>
            <w10:wrap type="square"/>
          </v:shape>
        </w:pict>
      </w:r>
      <w:r w:rsidRPr="0096559A">
        <w:rPr>
          <w:noProof/>
          <w:lang w:val="en-US" w:eastAsia="zh-TW"/>
        </w:rPr>
        <w:pict>
          <v:shapetype id="_x0000_t202" coordsize="21600,21600" o:spt="202" path="m,l,21600r21600,l21600,xe">
            <v:stroke joinstyle="miter"/>
            <v:path gradientshapeok="t" o:connecttype="rect"/>
          </v:shapetype>
          <v:shape id="_x0000_s1032" type="#_x0000_t202" style="position:absolute;margin-left:13.1pt;margin-top:538.5pt;width:437.1pt;height:244.8pt;z-index:-251659264;mso-position-vertical-relative:page;mso-width-relative:margin;mso-height-relative:margin" wrapcoords="-90 -58 -90 21542 21690 21542 21690 -58 -90 -58" o:allowincell="f" o:allowoverlap="f">
            <v:textbox style="mso-next-textbox:#_x0000_s1032">
              <w:txbxContent>
                <w:p w:rsidR="00570CFC" w:rsidRPr="00C32CFB" w:rsidRDefault="00B54B6E" w:rsidP="00A478B4">
                  <w:pPr>
                    <w:rPr>
                      <w:sz w:val="28"/>
                      <w:szCs w:val="28"/>
                    </w:rPr>
                  </w:pPr>
                  <w:r>
                    <w:rPr>
                      <w:sz w:val="28"/>
                      <w:szCs w:val="28"/>
                    </w:rPr>
                    <w:t>This experiment can be used to support the Curriculum for Excellence</w:t>
                  </w:r>
                </w:p>
                <w:p w:rsidR="00570CFC" w:rsidRPr="00B54B6E" w:rsidRDefault="00570CFC" w:rsidP="00801BE1">
                  <w:pPr>
                    <w:ind w:left="1276"/>
                    <w:rPr>
                      <w:i/>
                      <w:sz w:val="28"/>
                      <w:szCs w:val="28"/>
                    </w:rPr>
                  </w:pPr>
                  <w:r w:rsidRPr="00B54B6E">
                    <w:rPr>
                      <w:i/>
                      <w:sz w:val="28"/>
                      <w:szCs w:val="28"/>
                    </w:rPr>
                    <w:t>Through experimentation, I can identify indicators of chemical reactions having occurred … and can relate my findings to the world around me.</w:t>
                  </w:r>
                </w:p>
                <w:p w:rsidR="00570CFC" w:rsidRPr="00B54B6E" w:rsidRDefault="00570CFC" w:rsidP="00570CFC">
                  <w:pPr>
                    <w:ind w:left="1276"/>
                    <w:jc w:val="right"/>
                    <w:rPr>
                      <w:color w:val="00B050"/>
                      <w:sz w:val="28"/>
                      <w:szCs w:val="28"/>
                    </w:rPr>
                  </w:pPr>
                  <w:r w:rsidRPr="00B54B6E">
                    <w:rPr>
                      <w:color w:val="00B050"/>
                      <w:sz w:val="28"/>
                      <w:szCs w:val="28"/>
                    </w:rPr>
                    <w:t>SCN 3 19a</w:t>
                  </w:r>
                </w:p>
                <w:p w:rsidR="00570CFC" w:rsidRDefault="00570CFC" w:rsidP="00706EEC">
                  <w:pPr>
                    <w:rPr>
                      <w:sz w:val="28"/>
                      <w:szCs w:val="28"/>
                    </w:rPr>
                  </w:pPr>
                  <w:r>
                    <w:rPr>
                      <w:sz w:val="28"/>
                      <w:szCs w:val="28"/>
                    </w:rPr>
                    <w:t>National 4 – Chemistry in Society</w:t>
                  </w:r>
                </w:p>
                <w:p w:rsidR="00570CFC" w:rsidRPr="00B54B6E" w:rsidRDefault="00570CFC" w:rsidP="00570CFC">
                  <w:pPr>
                    <w:ind w:left="720" w:firstLine="720"/>
                    <w:rPr>
                      <w:i/>
                      <w:sz w:val="28"/>
                      <w:szCs w:val="28"/>
                    </w:rPr>
                  </w:pPr>
                  <w:r w:rsidRPr="00B54B6E">
                    <w:rPr>
                      <w:i/>
                      <w:sz w:val="28"/>
                      <w:szCs w:val="28"/>
                    </w:rPr>
                    <w:t>The properties of metals and alloys</w:t>
                  </w:r>
                </w:p>
                <w:p w:rsidR="00570CFC" w:rsidRDefault="00B54B6E" w:rsidP="00570CFC">
                  <w:pPr>
                    <w:rPr>
                      <w:sz w:val="28"/>
                      <w:szCs w:val="28"/>
                    </w:rPr>
                  </w:pPr>
                  <w:proofErr w:type="spellStart"/>
                  <w:r>
                    <w:rPr>
                      <w:sz w:val="28"/>
                      <w:szCs w:val="28"/>
                    </w:rPr>
                    <w:t>CfE</w:t>
                  </w:r>
                  <w:proofErr w:type="spellEnd"/>
                  <w:r>
                    <w:rPr>
                      <w:sz w:val="28"/>
                      <w:szCs w:val="28"/>
                    </w:rPr>
                    <w:t xml:space="preserve"> Higher </w:t>
                  </w:r>
                  <w:r w:rsidR="00570CFC">
                    <w:rPr>
                      <w:sz w:val="28"/>
                      <w:szCs w:val="28"/>
                    </w:rPr>
                    <w:t xml:space="preserve"> - </w:t>
                  </w:r>
                  <w:r>
                    <w:rPr>
                      <w:sz w:val="28"/>
                      <w:szCs w:val="28"/>
                    </w:rPr>
                    <w:t>Chemistry in Society</w:t>
                  </w:r>
                </w:p>
                <w:p w:rsidR="00570CFC" w:rsidRPr="00B54B6E" w:rsidRDefault="00B54B6E" w:rsidP="00570CFC">
                  <w:pPr>
                    <w:rPr>
                      <w:i/>
                      <w:sz w:val="28"/>
                      <w:szCs w:val="28"/>
                    </w:rPr>
                  </w:pPr>
                  <w:r>
                    <w:rPr>
                      <w:sz w:val="28"/>
                      <w:szCs w:val="28"/>
                    </w:rPr>
                    <w:tab/>
                  </w:r>
                  <w:r>
                    <w:rPr>
                      <w:sz w:val="28"/>
                      <w:szCs w:val="28"/>
                    </w:rPr>
                    <w:tab/>
                  </w:r>
                  <w:r w:rsidR="00570CFC" w:rsidRPr="00B54B6E">
                    <w:rPr>
                      <w:i/>
                      <w:sz w:val="28"/>
                      <w:szCs w:val="28"/>
                    </w:rPr>
                    <w:t xml:space="preserve">Oxidising </w:t>
                  </w:r>
                  <w:r w:rsidRPr="00B54B6E">
                    <w:rPr>
                      <w:i/>
                      <w:sz w:val="28"/>
                      <w:szCs w:val="28"/>
                    </w:rPr>
                    <w:t>or</w:t>
                  </w:r>
                  <w:r w:rsidR="00570CFC" w:rsidRPr="00B54B6E">
                    <w:rPr>
                      <w:i/>
                      <w:sz w:val="28"/>
                      <w:szCs w:val="28"/>
                    </w:rPr>
                    <w:t xml:space="preserve"> reducing agents</w:t>
                  </w:r>
                </w:p>
                <w:p w:rsidR="00570CFC" w:rsidRPr="00C32CFB" w:rsidRDefault="00570CFC" w:rsidP="00570CFC">
                  <w:pPr>
                    <w:rPr>
                      <w:sz w:val="28"/>
                      <w:szCs w:val="28"/>
                    </w:rPr>
                  </w:pPr>
                </w:p>
              </w:txbxContent>
            </v:textbox>
            <w10:wrap type="tight" anchory="page"/>
          </v:shape>
        </w:pict>
      </w:r>
      <w:r>
        <w:rPr>
          <w:noProof/>
          <w:lang w:eastAsia="en-GB"/>
        </w:rPr>
        <w:pict>
          <v:shape id="Picture 4" o:spid="_x0000_s1047" type="#_x0000_t75" alt="SSERC_jpg" style="position:absolute;margin-left:-39.75pt;margin-top:-92.2pt;width:76.5pt;height:76.5pt;z-index:251667456;visibility:visible">
            <v:imagedata r:id="rId10" o:title="SSERC_jpg"/>
            <w10:wrap type="square"/>
          </v:shape>
        </w:pict>
      </w:r>
      <w:r w:rsidR="00BC2D98">
        <w:rPr>
          <w:lang w:eastAsia="en-GB"/>
        </w:rPr>
        <w:br w:type="page"/>
      </w:r>
      <w:r w:rsidR="001479DA">
        <w:lastRenderedPageBreak/>
        <w:t>Introduction</w:t>
      </w:r>
    </w:p>
    <w:p w:rsidR="001479DA" w:rsidRPr="001479DA" w:rsidRDefault="001479DA" w:rsidP="001479DA">
      <w:pPr>
        <w:pStyle w:val="Heading3"/>
        <w:rPr>
          <w:rFonts w:ascii="Times New Roman" w:eastAsiaTheme="minorHAnsi" w:hAnsi="Times New Roman" w:cstheme="minorBidi"/>
          <w:b w:val="0"/>
          <w:bCs w:val="0"/>
          <w:sz w:val="28"/>
          <w:szCs w:val="28"/>
          <w:lang w:val="en-US"/>
        </w:rPr>
      </w:pPr>
      <w:r w:rsidRPr="001479DA">
        <w:rPr>
          <w:rFonts w:ascii="Times New Roman" w:eastAsiaTheme="minorHAnsi" w:hAnsi="Times New Roman" w:cstheme="minorBidi"/>
          <w:b w:val="0"/>
          <w:bCs w:val="0"/>
          <w:sz w:val="28"/>
          <w:szCs w:val="28"/>
          <w:lang w:val="en-US"/>
        </w:rPr>
        <w:t>A stoichiometric mixture of iron(III) oxide and aluminium powder is placed in a test-tube standing in a tray of sand. It is ignited using a fuse of magnesium ribbon and a spectacular exothermic reaction follows producing molten iron.</w:t>
      </w:r>
    </w:p>
    <w:p w:rsidR="00F31C32" w:rsidRPr="00C32CFB" w:rsidRDefault="00F31C32" w:rsidP="00EB2F8D">
      <w:pPr>
        <w:pStyle w:val="Heading3"/>
      </w:pPr>
      <w:r w:rsidRPr="00C32CFB">
        <w:t>Apparatus you will need</w:t>
      </w:r>
    </w:p>
    <w:p w:rsidR="001479DA" w:rsidRPr="001479DA" w:rsidRDefault="001479DA" w:rsidP="001479DA">
      <w:pPr>
        <w:pStyle w:val="Heading1"/>
        <w:spacing w:before="0" w:after="120"/>
        <w:rPr>
          <w:b w:val="0"/>
        </w:rPr>
      </w:pPr>
      <w:r w:rsidRPr="001479DA">
        <w:rPr>
          <w:b w:val="0"/>
        </w:rPr>
        <w:t>Several heat-proof mats to protect the bench.</w:t>
      </w:r>
    </w:p>
    <w:p w:rsidR="001479DA" w:rsidRPr="001479DA" w:rsidRDefault="001479DA" w:rsidP="001479DA">
      <w:pPr>
        <w:pStyle w:val="Heading1"/>
        <w:spacing w:before="0" w:after="120"/>
        <w:rPr>
          <w:b w:val="0"/>
        </w:rPr>
      </w:pPr>
      <w:r w:rsidRPr="001479DA">
        <w:rPr>
          <w:b w:val="0"/>
        </w:rPr>
        <w:t>Small bucket of sand (a metal tray, biscuit tin or catering size coffee tin would do instead).</w:t>
      </w:r>
    </w:p>
    <w:p w:rsidR="001479DA" w:rsidRPr="001479DA" w:rsidRDefault="001479DA" w:rsidP="001479DA">
      <w:pPr>
        <w:pStyle w:val="Heading1"/>
        <w:spacing w:before="0" w:after="120"/>
        <w:rPr>
          <w:b w:val="0"/>
        </w:rPr>
      </w:pPr>
      <w:r w:rsidRPr="001479DA">
        <w:rPr>
          <w:b w:val="0"/>
        </w:rPr>
        <w:t>One 16 mm x 150 mm test-tube. This will be destroyed so others will be needed if the demonstration is to be repeated.</w:t>
      </w:r>
    </w:p>
    <w:p w:rsidR="001479DA" w:rsidRPr="001479DA" w:rsidRDefault="001479DA" w:rsidP="001479DA">
      <w:pPr>
        <w:pStyle w:val="Heading1"/>
        <w:spacing w:before="0" w:after="120"/>
        <w:rPr>
          <w:b w:val="0"/>
        </w:rPr>
      </w:pPr>
      <w:r w:rsidRPr="001479DA">
        <w:rPr>
          <w:b w:val="0"/>
        </w:rPr>
        <w:t>Safety screens.</w:t>
      </w:r>
    </w:p>
    <w:p w:rsidR="001479DA" w:rsidRPr="001479DA" w:rsidRDefault="001479DA" w:rsidP="001479DA">
      <w:pPr>
        <w:pStyle w:val="Heading1"/>
        <w:spacing w:before="0" w:after="120"/>
        <w:rPr>
          <w:b w:val="0"/>
        </w:rPr>
      </w:pPr>
      <w:r w:rsidRPr="001479DA">
        <w:rPr>
          <w:b w:val="0"/>
        </w:rPr>
        <w:t>Access to oven set at between 75 °C and 100 °C.</w:t>
      </w:r>
    </w:p>
    <w:p w:rsidR="001479DA" w:rsidRPr="001479DA" w:rsidRDefault="001479DA" w:rsidP="001479DA">
      <w:pPr>
        <w:pStyle w:val="Heading1"/>
        <w:spacing w:before="0" w:after="120"/>
        <w:rPr>
          <w:b w:val="0"/>
        </w:rPr>
      </w:pPr>
      <w:proofErr w:type="spellStart"/>
      <w:r w:rsidRPr="001479DA">
        <w:rPr>
          <w:b w:val="0"/>
        </w:rPr>
        <w:t>Desiccator</w:t>
      </w:r>
      <w:proofErr w:type="spellEnd"/>
      <w:r>
        <w:rPr>
          <w:b w:val="0"/>
        </w:rPr>
        <w:t xml:space="preserve"> (optional)</w:t>
      </w:r>
      <w:r w:rsidRPr="001479DA">
        <w:rPr>
          <w:b w:val="0"/>
        </w:rPr>
        <w:t>.</w:t>
      </w:r>
    </w:p>
    <w:p w:rsidR="001479DA" w:rsidRPr="001479DA" w:rsidRDefault="001479DA" w:rsidP="001479DA">
      <w:pPr>
        <w:pStyle w:val="Heading1"/>
        <w:spacing w:before="0" w:after="120"/>
        <w:rPr>
          <w:b w:val="0"/>
        </w:rPr>
      </w:pPr>
      <w:r w:rsidRPr="001479DA">
        <w:rPr>
          <w:b w:val="0"/>
        </w:rPr>
        <w:t>A magnet.</w:t>
      </w:r>
    </w:p>
    <w:p w:rsidR="00F31C32" w:rsidRPr="00C32CFB" w:rsidRDefault="00F31C32" w:rsidP="00FC5D9E">
      <w:pPr>
        <w:pStyle w:val="Heading1"/>
      </w:pPr>
      <w:r w:rsidRPr="00C32CFB">
        <w:t>Chemicals you will use</w:t>
      </w:r>
    </w:p>
    <w:p w:rsidR="001479DA" w:rsidRPr="001479DA" w:rsidRDefault="001479DA" w:rsidP="001479DA">
      <w:pPr>
        <w:spacing w:before="120" w:after="120" w:line="240" w:lineRule="auto"/>
        <w:rPr>
          <w:sz w:val="28"/>
          <w:szCs w:val="28"/>
        </w:rPr>
      </w:pPr>
      <w:r w:rsidRPr="001479DA">
        <w:rPr>
          <w:sz w:val="28"/>
          <w:szCs w:val="28"/>
        </w:rPr>
        <w:t>The quantities given are for one demonstration.</w:t>
      </w:r>
    </w:p>
    <w:p w:rsidR="001479DA" w:rsidRPr="001479DA" w:rsidRDefault="001479DA" w:rsidP="001479DA">
      <w:pPr>
        <w:spacing w:before="120" w:after="120" w:line="240" w:lineRule="auto"/>
        <w:rPr>
          <w:sz w:val="28"/>
          <w:szCs w:val="28"/>
        </w:rPr>
      </w:pPr>
      <w:r w:rsidRPr="001479DA">
        <w:rPr>
          <w:sz w:val="28"/>
          <w:szCs w:val="28"/>
        </w:rPr>
        <w:t xml:space="preserve"> 11 g of fine aluminium powder.</w:t>
      </w:r>
    </w:p>
    <w:p w:rsidR="001479DA" w:rsidRPr="001479DA" w:rsidRDefault="001479DA" w:rsidP="001479DA">
      <w:pPr>
        <w:spacing w:before="120" w:after="120" w:line="240" w:lineRule="auto"/>
        <w:rPr>
          <w:sz w:val="28"/>
          <w:szCs w:val="28"/>
        </w:rPr>
      </w:pPr>
      <w:r w:rsidRPr="001479DA">
        <w:rPr>
          <w:sz w:val="28"/>
          <w:szCs w:val="28"/>
        </w:rPr>
        <w:t xml:space="preserve"> 32 g of powdered iron(III) oxide. Precipitated ‘red iron oxide, 85 % Fe2O3’.</w:t>
      </w:r>
    </w:p>
    <w:p w:rsidR="001479DA" w:rsidRPr="001479DA" w:rsidRDefault="001479DA" w:rsidP="001479DA">
      <w:pPr>
        <w:spacing w:before="120" w:after="120" w:line="240" w:lineRule="auto"/>
        <w:rPr>
          <w:sz w:val="28"/>
          <w:szCs w:val="28"/>
        </w:rPr>
      </w:pPr>
      <w:r w:rsidRPr="001479DA">
        <w:rPr>
          <w:sz w:val="28"/>
          <w:szCs w:val="28"/>
        </w:rPr>
        <w:t xml:space="preserve"> About 6 cm of magnesium ribbon.</w:t>
      </w:r>
    </w:p>
    <w:p w:rsidR="001479DA" w:rsidRPr="001479DA" w:rsidRDefault="001479DA" w:rsidP="001479DA">
      <w:pPr>
        <w:spacing w:before="120" w:after="120" w:line="240" w:lineRule="auto"/>
        <w:rPr>
          <w:sz w:val="28"/>
          <w:szCs w:val="28"/>
        </w:rPr>
      </w:pPr>
      <w:r w:rsidRPr="001479DA">
        <w:rPr>
          <w:sz w:val="28"/>
          <w:szCs w:val="28"/>
        </w:rPr>
        <w:t xml:space="preserve"> A little magnesium powder (optional).</w:t>
      </w:r>
    </w:p>
    <w:p w:rsidR="003E4F83" w:rsidRPr="00C32CFB" w:rsidRDefault="003E4F83" w:rsidP="00FC5D9E">
      <w:pPr>
        <w:pStyle w:val="Heading1"/>
      </w:pPr>
      <w:r w:rsidRPr="00C32CFB">
        <w:t>Safety</w:t>
      </w:r>
      <w:r w:rsidRPr="00C32CFB">
        <w:tab/>
      </w:r>
    </w:p>
    <w:p w:rsidR="003E4F83" w:rsidRPr="00C32CFB" w:rsidRDefault="003E4F83" w:rsidP="003E4F83">
      <w:pPr>
        <w:rPr>
          <w:sz w:val="28"/>
          <w:szCs w:val="28"/>
        </w:rPr>
      </w:pPr>
      <w:r w:rsidRPr="00C32CFB">
        <w:rPr>
          <w:sz w:val="28"/>
          <w:szCs w:val="28"/>
        </w:rPr>
        <w:t>The apparatus must be surrounded by safety screens.</w:t>
      </w:r>
    </w:p>
    <w:p w:rsidR="003E4F83" w:rsidRDefault="0096559A" w:rsidP="003E4F83">
      <w:pPr>
        <w:rPr>
          <w:sz w:val="28"/>
          <w:szCs w:val="28"/>
        </w:rPr>
      </w:pPr>
      <w:r w:rsidRPr="0096559A">
        <w:rPr>
          <w:b/>
          <w:bCs/>
          <w:noProof/>
          <w:sz w:val="28"/>
          <w:szCs w:val="28"/>
        </w:rPr>
        <w:pict>
          <v:shape id="Picture 7" o:spid="_x0000_s1037" type="#_x0000_t75" style="position:absolute;margin-left:427.5pt;margin-top:15.5pt;width:47.25pt;height:47.25pt;z-index:-251656192;visibility:visible" wrapcoords="5486 0 1371 2743 -686 10971 -686 14400 3429 20571 5486 20571 15086 20571 17143 20571 21943 13714 21943 7543 17829 1371 14400 0 5486 0" o:allowincell="f">
            <v:imagedata r:id="rId11" o:title=""/>
            <w10:wrap type="tight"/>
          </v:shape>
        </w:pict>
      </w:r>
      <w:r w:rsidR="003E4F83" w:rsidRPr="00C32CFB">
        <w:rPr>
          <w:sz w:val="28"/>
          <w:szCs w:val="28"/>
        </w:rPr>
        <w:t xml:space="preserve">Demonstrator must wear </w:t>
      </w:r>
      <w:r w:rsidR="00B62CB2">
        <w:rPr>
          <w:sz w:val="28"/>
          <w:szCs w:val="28"/>
        </w:rPr>
        <w:t>goggles or a face shield</w:t>
      </w:r>
      <w:r w:rsidR="003E4F83" w:rsidRPr="00C32CFB">
        <w:rPr>
          <w:sz w:val="28"/>
          <w:szCs w:val="28"/>
        </w:rPr>
        <w:t>.</w:t>
      </w:r>
    </w:p>
    <w:p w:rsidR="00B62CB2" w:rsidRDefault="003E4F83" w:rsidP="00B62CB2">
      <w:pPr>
        <w:rPr>
          <w:sz w:val="28"/>
          <w:szCs w:val="28"/>
        </w:rPr>
      </w:pPr>
      <w:r w:rsidRPr="00C32CFB">
        <w:rPr>
          <w:sz w:val="28"/>
          <w:szCs w:val="28"/>
        </w:rPr>
        <w:t xml:space="preserve">Audience must wear safety goggles and be at a distance </w:t>
      </w:r>
      <w:r w:rsidR="003D7088" w:rsidRPr="00C32CFB">
        <w:rPr>
          <w:sz w:val="28"/>
          <w:szCs w:val="28"/>
        </w:rPr>
        <w:t>of several metres from the safety screens</w:t>
      </w:r>
      <w:r w:rsidRPr="00C32CFB">
        <w:rPr>
          <w:sz w:val="28"/>
          <w:szCs w:val="28"/>
        </w:rPr>
        <w:t>.</w:t>
      </w:r>
    </w:p>
    <w:p w:rsidR="00B62CB2" w:rsidRPr="00B62CB2" w:rsidRDefault="00B62CB2" w:rsidP="00B62CB2">
      <w:pPr>
        <w:rPr>
          <w:sz w:val="28"/>
          <w:szCs w:val="28"/>
        </w:rPr>
      </w:pPr>
      <w:r w:rsidRPr="00B62CB2">
        <w:rPr>
          <w:sz w:val="28"/>
          <w:szCs w:val="28"/>
        </w:rPr>
        <w:t>Do not use a fume cupboard</w:t>
      </w:r>
      <w:r>
        <w:rPr>
          <w:sz w:val="28"/>
          <w:szCs w:val="28"/>
        </w:rPr>
        <w:t xml:space="preserve"> </w:t>
      </w:r>
      <w:r w:rsidRPr="00B62CB2">
        <w:rPr>
          <w:sz w:val="28"/>
          <w:szCs w:val="28"/>
        </w:rPr>
        <w:t>to carry out this reaction.</w:t>
      </w:r>
    </w:p>
    <w:p w:rsidR="00B62CB2" w:rsidRDefault="00B62CB2" w:rsidP="00B62CB2">
      <w:pPr>
        <w:rPr>
          <w:sz w:val="28"/>
          <w:szCs w:val="28"/>
        </w:rPr>
      </w:pPr>
      <w:r w:rsidRPr="00B62CB2">
        <w:rPr>
          <w:sz w:val="28"/>
          <w:szCs w:val="28"/>
        </w:rPr>
        <w:t>Do not carry out this</w:t>
      </w:r>
      <w:r>
        <w:rPr>
          <w:sz w:val="28"/>
          <w:szCs w:val="28"/>
        </w:rPr>
        <w:t xml:space="preserve"> </w:t>
      </w:r>
      <w:r w:rsidRPr="00B62CB2">
        <w:rPr>
          <w:sz w:val="28"/>
          <w:szCs w:val="28"/>
        </w:rPr>
        <w:t>procedure outdoors.</w:t>
      </w:r>
    </w:p>
    <w:p w:rsidR="00B62CB2" w:rsidRDefault="00B62CB2" w:rsidP="00FC5D9E">
      <w:pPr>
        <w:pStyle w:val="Heading1"/>
      </w:pPr>
      <w:r>
        <w:lastRenderedPageBreak/>
        <w:t>Procedure</w:t>
      </w:r>
    </w:p>
    <w:p w:rsidR="00B62CB2" w:rsidRPr="00B62CB2" w:rsidRDefault="00B62CB2" w:rsidP="00B62CB2">
      <w:pPr>
        <w:pStyle w:val="Heading1"/>
        <w:spacing w:before="0" w:after="120"/>
      </w:pPr>
      <w:r w:rsidRPr="00B62CB2">
        <w:t>Before the demonstration</w:t>
      </w:r>
    </w:p>
    <w:p w:rsidR="00B62CB2" w:rsidRPr="00B62CB2" w:rsidRDefault="00B62CB2" w:rsidP="00B62CB2">
      <w:pPr>
        <w:pStyle w:val="Heading1"/>
        <w:spacing w:before="0" w:after="120"/>
        <w:rPr>
          <w:b w:val="0"/>
        </w:rPr>
      </w:pPr>
      <w:r w:rsidRPr="00B62CB2">
        <w:rPr>
          <w:b w:val="0"/>
        </w:rPr>
        <w:t xml:space="preserve">Twenty four hours before the demonstration, weigh out the aluminium and the iron oxide separately and place them in the oven. Shortly before the demonstration mix the two powders thoroughly and return the mixture to the oven </w:t>
      </w:r>
      <w:r>
        <w:rPr>
          <w:b w:val="0"/>
        </w:rPr>
        <w:t>(</w:t>
      </w:r>
      <w:r w:rsidRPr="00B62CB2">
        <w:rPr>
          <w:b w:val="0"/>
        </w:rPr>
        <w:t xml:space="preserve">or place it in a </w:t>
      </w:r>
      <w:r>
        <w:rPr>
          <w:b w:val="0"/>
        </w:rPr>
        <w:t>desiccators)</w:t>
      </w:r>
      <w:r w:rsidRPr="00B62CB2">
        <w:rPr>
          <w:b w:val="0"/>
        </w:rPr>
        <w:t>.</w:t>
      </w:r>
      <w:r>
        <w:rPr>
          <w:b w:val="0"/>
        </w:rPr>
        <w:t>*</w:t>
      </w:r>
    </w:p>
    <w:p w:rsidR="00B62CB2" w:rsidRDefault="00B62CB2" w:rsidP="00B62CB2">
      <w:pPr>
        <w:pStyle w:val="Heading1"/>
        <w:spacing w:before="0" w:after="120"/>
        <w:rPr>
          <w:b w:val="0"/>
        </w:rPr>
      </w:pPr>
      <w:r w:rsidRPr="00B62CB2">
        <w:rPr>
          <w:b w:val="0"/>
        </w:rPr>
        <w:t xml:space="preserve">Protect the demonstration bench with heat-proof mats and place the container of sand in the middle of these. </w:t>
      </w:r>
    </w:p>
    <w:p w:rsidR="00B62CB2" w:rsidRPr="00B62CB2" w:rsidRDefault="00B62CB2" w:rsidP="00B62CB2">
      <w:pPr>
        <w:pStyle w:val="Heading1"/>
        <w:spacing w:before="0" w:after="120"/>
      </w:pPr>
      <w:r w:rsidRPr="00B62CB2">
        <w:t>The demonstration</w:t>
      </w:r>
    </w:p>
    <w:p w:rsidR="001B4F2F" w:rsidRDefault="0096559A" w:rsidP="001B4F2F">
      <w:pPr>
        <w:pStyle w:val="Heading1"/>
        <w:numPr>
          <w:ilvl w:val="0"/>
          <w:numId w:val="14"/>
        </w:numPr>
        <w:spacing w:before="0" w:after="120"/>
        <w:ind w:left="714" w:hanging="357"/>
        <w:rPr>
          <w:b w:val="0"/>
        </w:rPr>
      </w:pPr>
      <w:r>
        <w:rPr>
          <w:b w:val="0"/>
          <w:noProof/>
          <w:lang w:eastAsia="en-GB"/>
        </w:rPr>
        <w:pict>
          <v:shape id="Picture 2" o:spid="_x0000_s1055" type="#_x0000_t75" style="position:absolute;left:0;text-align:left;margin-left:185.4pt;margin-top:51.45pt;width:278.35pt;height:184.75pt;z-index:-251644928;visibility:visible;mso-wrap-style:square;mso-wrap-distance-left:9pt;mso-wrap-distance-top:0;mso-wrap-distance-right:9pt;mso-wrap-distance-bottom:0;mso-position-horizontal-relative:text;mso-position-vertical-relative:text" wrapcoords="-116 0 -116 21395 21654 21395 21654 0 -116 0">
            <v:imagedata r:id="rId12" o:title=""/>
            <w10:wrap type="square"/>
          </v:shape>
        </w:pict>
      </w:r>
      <w:r w:rsidR="00B62CB2" w:rsidRPr="001B4F2F">
        <w:rPr>
          <w:b w:val="0"/>
        </w:rPr>
        <w:t xml:space="preserve">Fill the test-tube with the stoichiometric mixture of aluminium and iron oxide. </w:t>
      </w:r>
    </w:p>
    <w:p w:rsidR="001B4F2F" w:rsidRDefault="00B62CB2" w:rsidP="00B62CB2">
      <w:pPr>
        <w:pStyle w:val="Heading1"/>
        <w:numPr>
          <w:ilvl w:val="0"/>
          <w:numId w:val="14"/>
        </w:numPr>
        <w:spacing w:before="0" w:after="120"/>
        <w:ind w:left="714" w:hanging="357"/>
        <w:rPr>
          <w:b w:val="0"/>
        </w:rPr>
      </w:pPr>
      <w:r w:rsidRPr="001B4F2F">
        <w:rPr>
          <w:b w:val="0"/>
        </w:rPr>
        <w:t xml:space="preserve">Tap the tube to ensure good packing. Leave about 2 mm space at the top. Add about 1 mm depth of magnesium powder and mix this into the top millimetre of the mixture. </w:t>
      </w:r>
    </w:p>
    <w:p w:rsidR="001B4F2F" w:rsidRDefault="00B62CB2" w:rsidP="00B62CB2">
      <w:pPr>
        <w:pStyle w:val="Heading1"/>
        <w:numPr>
          <w:ilvl w:val="0"/>
          <w:numId w:val="14"/>
        </w:numPr>
        <w:spacing w:before="0" w:after="120"/>
        <w:ind w:left="714" w:hanging="357"/>
        <w:rPr>
          <w:b w:val="0"/>
        </w:rPr>
      </w:pPr>
      <w:r w:rsidRPr="001B4F2F">
        <w:rPr>
          <w:b w:val="0"/>
        </w:rPr>
        <w:t xml:space="preserve">Fill the remaining space with magnesium powder but do not mix this with the powders. </w:t>
      </w:r>
    </w:p>
    <w:p w:rsidR="001B4F2F" w:rsidRDefault="00B62CB2" w:rsidP="00B62CB2">
      <w:pPr>
        <w:pStyle w:val="Heading1"/>
        <w:numPr>
          <w:ilvl w:val="0"/>
          <w:numId w:val="14"/>
        </w:numPr>
        <w:spacing w:before="0" w:after="120"/>
        <w:ind w:left="714" w:hanging="357"/>
        <w:rPr>
          <w:b w:val="0"/>
        </w:rPr>
      </w:pPr>
      <w:r w:rsidRPr="001B4F2F">
        <w:rPr>
          <w:b w:val="0"/>
        </w:rPr>
        <w:t xml:space="preserve">Take about a 6 cm length of magnesium ribbon and straighten it out. </w:t>
      </w:r>
    </w:p>
    <w:p w:rsidR="001B4F2F" w:rsidRDefault="00B62CB2" w:rsidP="00B62CB2">
      <w:pPr>
        <w:pStyle w:val="Heading1"/>
        <w:numPr>
          <w:ilvl w:val="0"/>
          <w:numId w:val="14"/>
        </w:numPr>
        <w:spacing w:before="0" w:after="120"/>
        <w:ind w:left="714" w:hanging="357"/>
        <w:rPr>
          <w:b w:val="0"/>
        </w:rPr>
      </w:pPr>
      <w:r w:rsidRPr="001B4F2F">
        <w:rPr>
          <w:b w:val="0"/>
        </w:rPr>
        <w:t xml:space="preserve">Insert 1–2 cm of the ribbon into the mixture in the test-tube leaving the remaining 4 cm sticking out to act as a fuse (Fig. 1). </w:t>
      </w:r>
    </w:p>
    <w:p w:rsidR="001B4F2F" w:rsidRDefault="00B62CB2" w:rsidP="00B62CB2">
      <w:pPr>
        <w:pStyle w:val="Heading1"/>
        <w:numPr>
          <w:ilvl w:val="0"/>
          <w:numId w:val="14"/>
        </w:numPr>
        <w:spacing w:before="0" w:after="120"/>
        <w:ind w:left="714" w:hanging="357"/>
        <w:rPr>
          <w:b w:val="0"/>
        </w:rPr>
      </w:pPr>
      <w:r w:rsidRPr="001B4F2F">
        <w:rPr>
          <w:b w:val="0"/>
        </w:rPr>
        <w:t xml:space="preserve">Place the tube in the container of sand so that about two-thirds of the tube protrudes. </w:t>
      </w:r>
    </w:p>
    <w:p w:rsidR="00B62CB2" w:rsidRPr="001B4F2F" w:rsidRDefault="00B62CB2" w:rsidP="00B62CB2">
      <w:pPr>
        <w:pStyle w:val="Heading1"/>
        <w:numPr>
          <w:ilvl w:val="0"/>
          <w:numId w:val="14"/>
        </w:numPr>
        <w:spacing w:before="0" w:after="120"/>
        <w:ind w:left="714" w:hanging="357"/>
        <w:rPr>
          <w:b w:val="0"/>
        </w:rPr>
      </w:pPr>
      <w:r w:rsidRPr="001B4F2F">
        <w:rPr>
          <w:b w:val="0"/>
        </w:rPr>
        <w:t>Set up safety screens to protect the audience and the demonstrator and ensure that the audience is at least 2 m from the test-tube</w:t>
      </w:r>
    </w:p>
    <w:p w:rsidR="00B62CB2" w:rsidRDefault="00B62CB2" w:rsidP="00B62CB2">
      <w:pPr>
        <w:pStyle w:val="Heading1"/>
        <w:spacing w:after="120"/>
        <w:rPr>
          <w:b w:val="0"/>
        </w:rPr>
      </w:pPr>
      <w:r w:rsidRPr="00B62CB2">
        <w:rPr>
          <w:b w:val="0"/>
        </w:rPr>
        <w:lastRenderedPageBreak/>
        <w:t>NB: A fuse longer than that described tends to ‘droop’ when ignited and the burning end may break off and fail to ignite the mixture. The length suggested leaves ample time for retreating to a safe distance!</w:t>
      </w:r>
    </w:p>
    <w:p w:rsidR="008765CB" w:rsidRPr="008765CB" w:rsidRDefault="008765CB" w:rsidP="008765CB"/>
    <w:p w:rsidR="001B4F2F" w:rsidRDefault="00B62CB2" w:rsidP="001B4F2F">
      <w:pPr>
        <w:pStyle w:val="Heading1"/>
        <w:numPr>
          <w:ilvl w:val="0"/>
          <w:numId w:val="14"/>
        </w:numPr>
        <w:spacing w:before="0" w:after="120"/>
        <w:ind w:left="714" w:hanging="357"/>
        <w:rPr>
          <w:b w:val="0"/>
        </w:rPr>
      </w:pPr>
      <w:r w:rsidRPr="00B62CB2">
        <w:rPr>
          <w:b w:val="0"/>
        </w:rPr>
        <w:t xml:space="preserve">Using a roaring Bunsen flame, light the tip of the magnesium fuse. </w:t>
      </w:r>
    </w:p>
    <w:p w:rsidR="001B4F2F" w:rsidRDefault="00B62CB2" w:rsidP="001B4F2F">
      <w:pPr>
        <w:pStyle w:val="Heading1"/>
        <w:numPr>
          <w:ilvl w:val="0"/>
          <w:numId w:val="14"/>
        </w:numPr>
        <w:spacing w:before="0" w:after="120"/>
        <w:ind w:left="714" w:hanging="357"/>
        <w:rPr>
          <w:b w:val="0"/>
        </w:rPr>
      </w:pPr>
      <w:r w:rsidRPr="00B62CB2">
        <w:rPr>
          <w:b w:val="0"/>
        </w:rPr>
        <w:t xml:space="preserve">Stand well back as soon as it is lit.  The magnesium will burn down to the mixture and ignite it. It will glow spectacularly and shoot out sparks leaving red hot molten iron. The test tube will melt. </w:t>
      </w:r>
    </w:p>
    <w:p w:rsidR="00B62CB2" w:rsidRPr="00B62CB2" w:rsidRDefault="00B62CB2" w:rsidP="001B4F2F">
      <w:pPr>
        <w:pStyle w:val="Heading1"/>
        <w:numPr>
          <w:ilvl w:val="0"/>
          <w:numId w:val="14"/>
        </w:numPr>
        <w:spacing w:before="0" w:after="120"/>
        <w:ind w:left="714" w:hanging="357"/>
        <w:rPr>
          <w:b w:val="0"/>
        </w:rPr>
      </w:pPr>
      <w:r w:rsidRPr="00B62CB2">
        <w:rPr>
          <w:b w:val="0"/>
        </w:rPr>
        <w:t>Allow the experiment to cool (this will take several minutes) and break away the remains of the tube. Examine the lump of iron that remains and show that it is attracted to the magnet. Show that neither the iron oxide nor the aluminium powder is magnetic.</w:t>
      </w:r>
    </w:p>
    <w:p w:rsidR="00B62CB2" w:rsidRPr="00B62CB2" w:rsidRDefault="00B62CB2" w:rsidP="00B62CB2">
      <w:pPr>
        <w:pStyle w:val="Heading1"/>
        <w:spacing w:after="120"/>
        <w:rPr>
          <w:b w:val="0"/>
        </w:rPr>
      </w:pPr>
      <w:r w:rsidRPr="001B4F2F">
        <w:t>Note</w:t>
      </w:r>
      <w:r w:rsidRPr="00B62CB2">
        <w:rPr>
          <w:b w:val="0"/>
        </w:rPr>
        <w:t>. If the mixture fails to ignite, take great care when approaching it and do not touch it unless you are absolutely certain that it has gone out completely. The  mixture has been known to ignite some minutes after apparently failing. If in doubt, pour sand over the whole test-tube and leave it for several minutes.</w:t>
      </w:r>
    </w:p>
    <w:p w:rsidR="001E12BE" w:rsidRDefault="0096559A" w:rsidP="001B4F2F">
      <w:pPr>
        <w:pStyle w:val="Heading1"/>
        <w:spacing w:before="0" w:after="120"/>
        <w:rPr>
          <w:sz w:val="20"/>
          <w:szCs w:val="20"/>
        </w:rPr>
      </w:pPr>
      <w:r>
        <w:rPr>
          <w:noProof/>
          <w:sz w:val="20"/>
          <w:szCs w:val="20"/>
          <w:lang w:eastAsia="en-GB"/>
        </w:rPr>
        <w:pict>
          <v:rect id="_x0000_s1058" style="position:absolute;margin-left:-9pt;margin-top:18.2pt;width:464.25pt;height:99pt;z-index:-251642880" fillcolor="#00b0f0" stroked="f">
            <v:fill color2="fill lighten(0)" rotate="t" method="linear sigma" type="gradient"/>
          </v:rect>
        </w:pict>
      </w:r>
    </w:p>
    <w:p w:rsidR="008765CB" w:rsidRPr="00D9048B" w:rsidRDefault="00D9048B" w:rsidP="008765CB">
      <w:pPr>
        <w:rPr>
          <w:b/>
          <w:sz w:val="28"/>
          <w:szCs w:val="28"/>
        </w:rPr>
      </w:pPr>
      <w:r w:rsidRPr="00D9048B">
        <w:rPr>
          <w:b/>
          <w:sz w:val="28"/>
          <w:szCs w:val="28"/>
        </w:rPr>
        <w:t>Tip</w:t>
      </w:r>
    </w:p>
    <w:p w:rsidR="00D9048B" w:rsidRDefault="00D9048B" w:rsidP="008765CB">
      <w:pPr>
        <w:rPr>
          <w:sz w:val="28"/>
          <w:szCs w:val="28"/>
        </w:rPr>
      </w:pPr>
      <w:r w:rsidRPr="00D9048B">
        <w:rPr>
          <w:sz w:val="28"/>
          <w:szCs w:val="28"/>
        </w:rPr>
        <w:t>You need to make sure the tube is filled right to the brim (or slightly above). If the magnesium ‘wick’ has to go down between the sides, it is very likely to go out.</w:t>
      </w:r>
    </w:p>
    <w:p w:rsidR="002F090E" w:rsidRPr="00D9048B" w:rsidRDefault="002F090E" w:rsidP="008765CB">
      <w:pPr>
        <w:rPr>
          <w:sz w:val="28"/>
          <w:szCs w:val="28"/>
        </w:rPr>
      </w:pPr>
    </w:p>
    <w:sectPr w:rsidR="002F090E" w:rsidRPr="00D9048B" w:rsidSect="00EB2F8D">
      <w:footerReference w:type="default" r:id="rId13"/>
      <w:pgSz w:w="11906" w:h="16838"/>
      <w:pgMar w:top="1440" w:right="1440" w:bottom="1440"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CFC" w:rsidRDefault="00570CFC" w:rsidP="00F31C32">
      <w:pPr>
        <w:spacing w:after="0" w:line="240" w:lineRule="auto"/>
      </w:pPr>
      <w:r>
        <w:separator/>
      </w:r>
    </w:p>
  </w:endnote>
  <w:endnote w:type="continuationSeparator" w:id="0">
    <w:p w:rsidR="00570CFC" w:rsidRDefault="00570CFC" w:rsidP="00F31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FC" w:rsidRDefault="0096559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4337" type="#_x0000_t75" alt="for_powerpoint.gif" style="position:absolute;margin-left:-40.8pt;margin-top:-31.65pt;width:51.55pt;height:52.15pt;z-index:-251659264;visibility:visible" wrapcoords="5636 0 1886 3106 -629 6834 -629 13689 1886 19902 5636 21144 16279 21144 16907 21144 18164 19902 19400 19902 21914 13689 21914 6213 20029 3106 16279 0 5636 0">
          <v:imagedata r:id="rId1" o:title="for_powerpoint"/>
          <w10:wrap type="tight"/>
        </v:shape>
      </w:pict>
    </w:r>
    <w:r>
      <w:rPr>
        <w:noProof/>
      </w:rPr>
      <w:pict>
        <v:shape id="Picture 2" o:spid="_x0000_s14338" type="#_x0000_t75" alt="ScotGov_for_printing.jpg" style="position:absolute;margin-left:435.75pt;margin-top:-34.55pt;width:57pt;height:56.25pt;z-index:-251658240;visibility:visible" wrapcoords="-568 0 -568 21312 21600 21312 21600 0 -568 0">
          <v:imagedata r:id="rId2" o:title="ScotGov_for_printing"/>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CFC" w:rsidRDefault="00570CFC" w:rsidP="00F31C32">
      <w:pPr>
        <w:spacing w:after="0" w:line="240" w:lineRule="auto"/>
      </w:pPr>
      <w:r>
        <w:separator/>
      </w:r>
    </w:p>
  </w:footnote>
  <w:footnote w:type="continuationSeparator" w:id="0">
    <w:p w:rsidR="00570CFC" w:rsidRDefault="00570CFC" w:rsidP="00F31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64D"/>
    <w:multiLevelType w:val="hybridMultilevel"/>
    <w:tmpl w:val="26F85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670584"/>
    <w:multiLevelType w:val="hybridMultilevel"/>
    <w:tmpl w:val="A96A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CC0418"/>
    <w:multiLevelType w:val="hybridMultilevel"/>
    <w:tmpl w:val="8488D0DC"/>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CB35E9"/>
    <w:multiLevelType w:val="hybridMultilevel"/>
    <w:tmpl w:val="EA763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5226C5"/>
    <w:multiLevelType w:val="hybridMultilevel"/>
    <w:tmpl w:val="DE58693A"/>
    <w:lvl w:ilvl="0" w:tplc="868C24C8">
      <w:start w:val="1"/>
      <w:numFmt w:val="bullet"/>
      <w:lvlText w:val=""/>
      <w:lvlJc w:val="left"/>
      <w:pPr>
        <w:tabs>
          <w:tab w:val="num" w:pos="720"/>
        </w:tabs>
        <w:ind w:left="720" w:hanging="360"/>
      </w:pPr>
      <w:rPr>
        <w:rFonts w:ascii="Wingdings" w:hAnsi="Wingdings" w:hint="default"/>
        <w:sz w:val="20"/>
      </w:rPr>
    </w:lvl>
    <w:lvl w:ilvl="1" w:tplc="BBC62DD4">
      <w:start w:val="1"/>
      <w:numFmt w:val="bullet"/>
      <w:lvlText w:val=""/>
      <w:lvlJc w:val="left"/>
      <w:pPr>
        <w:tabs>
          <w:tab w:val="num" w:pos="1440"/>
        </w:tabs>
        <w:ind w:left="1440" w:hanging="360"/>
      </w:pPr>
      <w:rPr>
        <w:rFonts w:ascii="Wingdings" w:hAnsi="Wingdings" w:hint="default"/>
        <w:b w:val="0"/>
        <w:i w:val="0"/>
        <w:caps w:val="0"/>
        <w:strike w:val="0"/>
        <w:dstrike w:val="0"/>
        <w:outline w:val="0"/>
        <w:shadow w:val="0"/>
        <w:emboss w:val="0"/>
        <w:imprint w:val="0"/>
        <w:vanish w:val="0"/>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2B4B68"/>
    <w:multiLevelType w:val="hybridMultilevel"/>
    <w:tmpl w:val="206AC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F645A9"/>
    <w:multiLevelType w:val="hybridMultilevel"/>
    <w:tmpl w:val="5808A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26243EA"/>
    <w:multiLevelType w:val="hybridMultilevel"/>
    <w:tmpl w:val="33C446D8"/>
    <w:lvl w:ilvl="0" w:tplc="26C6C41C">
      <w:start w:val="1"/>
      <w:numFmt w:val="decimal"/>
      <w:lvlText w:val="%1."/>
      <w:lvlJc w:val="left"/>
      <w:pPr>
        <w:tabs>
          <w:tab w:val="num" w:pos="1077"/>
        </w:tabs>
        <w:ind w:left="107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5473042D"/>
    <w:multiLevelType w:val="hybridMultilevel"/>
    <w:tmpl w:val="CC92B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6A483D"/>
    <w:multiLevelType w:val="hybridMultilevel"/>
    <w:tmpl w:val="0B68F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BC7F7F"/>
    <w:multiLevelType w:val="hybridMultilevel"/>
    <w:tmpl w:val="175EB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A2A2D93"/>
    <w:multiLevelType w:val="hybridMultilevel"/>
    <w:tmpl w:val="22240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CA4E0D"/>
    <w:multiLevelType w:val="hybridMultilevel"/>
    <w:tmpl w:val="0C882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A213BC"/>
    <w:multiLevelType w:val="hybridMultilevel"/>
    <w:tmpl w:val="ADA6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8"/>
  </w:num>
  <w:num w:numId="5">
    <w:abstractNumId w:val="10"/>
  </w:num>
  <w:num w:numId="6">
    <w:abstractNumId w:val="0"/>
  </w:num>
  <w:num w:numId="7">
    <w:abstractNumId w:val="5"/>
  </w:num>
  <w:num w:numId="8">
    <w:abstractNumId w:val="12"/>
  </w:num>
  <w:num w:numId="9">
    <w:abstractNumId w:val="9"/>
  </w:num>
  <w:num w:numId="10">
    <w:abstractNumId w:val="3"/>
  </w:num>
  <w:num w:numId="11">
    <w:abstractNumId w:val="1"/>
  </w:num>
  <w:num w:numId="12">
    <w:abstractNumId w:val="11"/>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20"/>
  <w:displayHorizontalDrawingGridEvery w:val="2"/>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2AD8"/>
    <w:rsid w:val="00022AD8"/>
    <w:rsid w:val="00046E45"/>
    <w:rsid w:val="000C36F5"/>
    <w:rsid w:val="000C5AF8"/>
    <w:rsid w:val="000E0499"/>
    <w:rsid w:val="00111D07"/>
    <w:rsid w:val="001479DA"/>
    <w:rsid w:val="00181D38"/>
    <w:rsid w:val="001B4F2F"/>
    <w:rsid w:val="001E12BE"/>
    <w:rsid w:val="001E630F"/>
    <w:rsid w:val="001F4132"/>
    <w:rsid w:val="002268FE"/>
    <w:rsid w:val="00275661"/>
    <w:rsid w:val="002A4062"/>
    <w:rsid w:val="002E3D54"/>
    <w:rsid w:val="002F090E"/>
    <w:rsid w:val="00301D3B"/>
    <w:rsid w:val="0038293D"/>
    <w:rsid w:val="003D7088"/>
    <w:rsid w:val="003E4F83"/>
    <w:rsid w:val="00435F20"/>
    <w:rsid w:val="00456886"/>
    <w:rsid w:val="004B58D0"/>
    <w:rsid w:val="0055061B"/>
    <w:rsid w:val="00570CFC"/>
    <w:rsid w:val="005804A2"/>
    <w:rsid w:val="00591B08"/>
    <w:rsid w:val="005D7F33"/>
    <w:rsid w:val="0065548A"/>
    <w:rsid w:val="00665596"/>
    <w:rsid w:val="00697323"/>
    <w:rsid w:val="00706EEC"/>
    <w:rsid w:val="0076042C"/>
    <w:rsid w:val="0076704F"/>
    <w:rsid w:val="00782634"/>
    <w:rsid w:val="00786A3D"/>
    <w:rsid w:val="00801BE1"/>
    <w:rsid w:val="0083046F"/>
    <w:rsid w:val="0087175C"/>
    <w:rsid w:val="008765CB"/>
    <w:rsid w:val="00890299"/>
    <w:rsid w:val="008B34F5"/>
    <w:rsid w:val="008C5ED8"/>
    <w:rsid w:val="008E45E6"/>
    <w:rsid w:val="00933DFA"/>
    <w:rsid w:val="0095522C"/>
    <w:rsid w:val="0096559A"/>
    <w:rsid w:val="0098651C"/>
    <w:rsid w:val="00A478B4"/>
    <w:rsid w:val="00A516C0"/>
    <w:rsid w:val="00A67E5D"/>
    <w:rsid w:val="00B0558E"/>
    <w:rsid w:val="00B33DFD"/>
    <w:rsid w:val="00B54B6E"/>
    <w:rsid w:val="00B62CB2"/>
    <w:rsid w:val="00B739C6"/>
    <w:rsid w:val="00B80585"/>
    <w:rsid w:val="00B9685B"/>
    <w:rsid w:val="00BC2D98"/>
    <w:rsid w:val="00BE6697"/>
    <w:rsid w:val="00C126A0"/>
    <w:rsid w:val="00C159E3"/>
    <w:rsid w:val="00C32CFB"/>
    <w:rsid w:val="00C334E6"/>
    <w:rsid w:val="00C36384"/>
    <w:rsid w:val="00C920DA"/>
    <w:rsid w:val="00CB688E"/>
    <w:rsid w:val="00CB7EF2"/>
    <w:rsid w:val="00CF3038"/>
    <w:rsid w:val="00CF54B0"/>
    <w:rsid w:val="00D26747"/>
    <w:rsid w:val="00D66C85"/>
    <w:rsid w:val="00D7052E"/>
    <w:rsid w:val="00D9048B"/>
    <w:rsid w:val="00DA5429"/>
    <w:rsid w:val="00DD54D2"/>
    <w:rsid w:val="00DF1C36"/>
    <w:rsid w:val="00DF5C9E"/>
    <w:rsid w:val="00E44C13"/>
    <w:rsid w:val="00E622D8"/>
    <w:rsid w:val="00E734D0"/>
    <w:rsid w:val="00EA513F"/>
    <w:rsid w:val="00EB2F8D"/>
    <w:rsid w:val="00ED0820"/>
    <w:rsid w:val="00ED6234"/>
    <w:rsid w:val="00EE7892"/>
    <w:rsid w:val="00F215F2"/>
    <w:rsid w:val="00F31C32"/>
    <w:rsid w:val="00F45842"/>
    <w:rsid w:val="00F47F19"/>
    <w:rsid w:val="00FC5D9E"/>
    <w:rsid w:val="00FC7883"/>
    <w:rsid w:val="00FE4B4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F8D"/>
    <w:rPr>
      <w:rFonts w:ascii="Times New Roman" w:hAnsi="Times New Roman"/>
      <w:sz w:val="24"/>
    </w:rPr>
  </w:style>
  <w:style w:type="paragraph" w:styleId="Heading1">
    <w:name w:val="heading 1"/>
    <w:basedOn w:val="Normal"/>
    <w:next w:val="Normal"/>
    <w:link w:val="Heading1Char"/>
    <w:uiPriority w:val="9"/>
    <w:qFormat/>
    <w:rsid w:val="00EB2F8D"/>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B2F8D"/>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EB2F8D"/>
    <w:pPr>
      <w:keepNext/>
      <w:spacing w:before="240" w:after="60"/>
      <w:outlineLvl w:val="2"/>
    </w:pPr>
    <w:rPr>
      <w:rFonts w:asciiTheme="majorHAnsi" w:eastAsiaTheme="majorEastAsia" w:hAnsiTheme="majorHAnsi" w:cstheme="majorBidi"/>
      <w:b/>
      <w:bCs/>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F8D"/>
    <w:rPr>
      <w:rFonts w:ascii="Times New Roman" w:eastAsiaTheme="majorEastAsia" w:hAnsi="Times New Roman" w:cstheme="majorBidi"/>
      <w:b/>
      <w:bCs/>
      <w:sz w:val="28"/>
      <w:szCs w:val="28"/>
    </w:rPr>
  </w:style>
  <w:style w:type="paragraph" w:styleId="NoSpacing">
    <w:name w:val="No Spacing"/>
    <w:link w:val="NoSpacingChar"/>
    <w:uiPriority w:val="1"/>
    <w:qFormat/>
    <w:rsid w:val="00EB2F8D"/>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786A3D"/>
    <w:rPr>
      <w:rFonts w:ascii="Times New Roman" w:hAnsi="Times New Roman"/>
      <w:sz w:val="24"/>
    </w:rPr>
  </w:style>
  <w:style w:type="character" w:customStyle="1" w:styleId="Heading2Char">
    <w:name w:val="Heading 2 Char"/>
    <w:basedOn w:val="DefaultParagraphFont"/>
    <w:link w:val="Heading2"/>
    <w:uiPriority w:val="9"/>
    <w:rsid w:val="00EB2F8D"/>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EB2F8D"/>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EB2F8D"/>
    <w:rPr>
      <w:rFonts w:ascii="Times New Roman" w:eastAsiaTheme="majorEastAsia" w:hAnsi="Times New Roman" w:cstheme="majorBidi"/>
      <w:spacing w:val="5"/>
      <w:kern w:val="28"/>
      <w:sz w:val="48"/>
      <w:szCs w:val="52"/>
    </w:rPr>
  </w:style>
  <w:style w:type="paragraph" w:styleId="Header">
    <w:name w:val="header"/>
    <w:basedOn w:val="Normal"/>
    <w:link w:val="HeaderChar"/>
    <w:uiPriority w:val="99"/>
    <w:semiHidden/>
    <w:unhideWhenUsed/>
    <w:rsid w:val="00F31C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1C32"/>
    <w:rPr>
      <w:rFonts w:ascii="Comic Sans MS" w:hAnsi="Comic Sans MS" w:cs="Times New Roman"/>
      <w:sz w:val="24"/>
    </w:rPr>
  </w:style>
  <w:style w:type="paragraph" w:styleId="Footer">
    <w:name w:val="footer"/>
    <w:basedOn w:val="Normal"/>
    <w:link w:val="FooterChar"/>
    <w:uiPriority w:val="99"/>
    <w:semiHidden/>
    <w:unhideWhenUsed/>
    <w:rsid w:val="00F31C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C32"/>
    <w:rPr>
      <w:rFonts w:ascii="Comic Sans MS" w:hAnsi="Comic Sans MS" w:cs="Times New Roman"/>
      <w:sz w:val="24"/>
    </w:rPr>
  </w:style>
  <w:style w:type="paragraph" w:styleId="ListParagraph">
    <w:name w:val="List Paragraph"/>
    <w:basedOn w:val="Normal"/>
    <w:uiPriority w:val="34"/>
    <w:qFormat/>
    <w:rsid w:val="00EB2F8D"/>
    <w:pPr>
      <w:ind w:left="720"/>
      <w:contextualSpacing/>
    </w:pPr>
  </w:style>
  <w:style w:type="paragraph" w:styleId="BalloonText">
    <w:name w:val="Balloon Text"/>
    <w:basedOn w:val="Normal"/>
    <w:link w:val="BalloonTextChar"/>
    <w:uiPriority w:val="99"/>
    <w:semiHidden/>
    <w:unhideWhenUsed/>
    <w:rsid w:val="00BC2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D98"/>
    <w:rPr>
      <w:rFonts w:ascii="Tahoma" w:hAnsi="Tahoma" w:cs="Tahoma"/>
      <w:sz w:val="16"/>
      <w:szCs w:val="16"/>
    </w:rPr>
  </w:style>
  <w:style w:type="paragraph" w:styleId="Subtitle">
    <w:name w:val="Subtitle"/>
    <w:basedOn w:val="Normal"/>
    <w:next w:val="Normal"/>
    <w:link w:val="SubtitleChar"/>
    <w:uiPriority w:val="11"/>
    <w:qFormat/>
    <w:rsid w:val="00EB2F8D"/>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EB2F8D"/>
    <w:rPr>
      <w:rFonts w:asciiTheme="majorHAnsi" w:eastAsiaTheme="majorEastAsia" w:hAnsiTheme="majorHAnsi" w:cstheme="majorBidi"/>
      <w:i/>
      <w:iCs/>
      <w:spacing w:val="15"/>
      <w:sz w:val="28"/>
      <w:szCs w:val="24"/>
    </w:rPr>
  </w:style>
  <w:style w:type="paragraph" w:customStyle="1" w:styleId="Default">
    <w:name w:val="Default"/>
    <w:rsid w:val="00D7052E"/>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rsid w:val="00EB2F8D"/>
    <w:rPr>
      <w:rFonts w:asciiTheme="majorHAnsi" w:eastAsiaTheme="majorEastAsia" w:hAnsiTheme="majorHAnsi" w:cstheme="majorBidi"/>
      <w:b/>
      <w:bCs/>
      <w:sz w:val="40"/>
      <w:szCs w:val="26"/>
    </w:rPr>
  </w:style>
  <w:style w:type="character" w:styleId="Hyperlink">
    <w:name w:val="Hyperlink"/>
    <w:basedOn w:val="DefaultParagraphFont"/>
    <w:uiPriority w:val="99"/>
    <w:unhideWhenUsed/>
    <w:rsid w:val="002F09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12C38-FA2A-4939-8AA4-13E03DB9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Simple Chemical Reactions</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Chemical Reactions</dc:title>
  <dc:subject>Whoosh Bottle</dc:subject>
  <dc:creator>Andy Boswell</dc:creator>
  <cp:keywords/>
  <dc:description/>
  <cp:lastModifiedBy>Chris Lloyd</cp:lastModifiedBy>
  <cp:revision>9</cp:revision>
  <cp:lastPrinted>2011-09-16T15:26:00Z</cp:lastPrinted>
  <dcterms:created xsi:type="dcterms:W3CDTF">2011-09-27T13:12:00Z</dcterms:created>
  <dcterms:modified xsi:type="dcterms:W3CDTF">2015-04-08T09:04:00Z</dcterms:modified>
</cp:coreProperties>
</file>