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5C" w:rsidRPr="004E21DC" w:rsidRDefault="00AE785C" w:rsidP="00AE785C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-348615</wp:posOffset>
            </wp:positionV>
            <wp:extent cx="972820" cy="974725"/>
            <wp:effectExtent l="19050" t="0" r="0" b="0"/>
            <wp:wrapSquare wrapText="bothSides"/>
            <wp:docPr id="3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85C" w:rsidRDefault="00AE785C" w:rsidP="00AE785C"/>
    <w:tbl>
      <w:tblPr>
        <w:tblpPr w:leftFromText="187" w:rightFromText="187" w:vertAnchor="page" w:horzAnchor="margin" w:tblpXSpec="right" w:tblpY="4782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91"/>
      </w:tblGrid>
      <w:tr w:rsidR="00AE785C" w:rsidRPr="00036364" w:rsidTr="000B4C02">
        <w:tc>
          <w:tcPr>
            <w:tcW w:w="0" w:type="auto"/>
          </w:tcPr>
          <w:p w:rsidR="00AE785C" w:rsidRPr="00036364" w:rsidRDefault="00AE785C" w:rsidP="000B4C02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>Chemical Demonstrations</w:t>
            </w:r>
          </w:p>
        </w:tc>
      </w:tr>
      <w:tr w:rsidR="00AE785C" w:rsidRPr="00036364" w:rsidTr="000B4C02">
        <w:trPr>
          <w:trHeight w:val="1623"/>
        </w:trPr>
        <w:tc>
          <w:tcPr>
            <w:tcW w:w="0" w:type="auto"/>
          </w:tcPr>
          <w:p w:rsidR="00AE785C" w:rsidRPr="00036364" w:rsidRDefault="00B924BA" w:rsidP="000B4C02">
            <w:pPr>
              <w:pStyle w:val="NoSpacing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 Autocatalytic reaction</w:t>
            </w:r>
          </w:p>
        </w:tc>
      </w:tr>
    </w:tbl>
    <w:p w:rsidR="00AE785C" w:rsidRDefault="00AE785C" w:rsidP="00AE785C"/>
    <w:p w:rsidR="00AE785C" w:rsidRDefault="00870876" w:rsidP="00AE785C">
      <w:pPr>
        <w:rPr>
          <w:rFonts w:eastAsiaTheme="majorEastAsia" w:cstheme="majorBidi"/>
          <w:spacing w:val="5"/>
          <w:kern w:val="28"/>
          <w:sz w:val="48"/>
          <w:szCs w:val="52"/>
        </w:rPr>
      </w:pPr>
      <w:r>
        <w:rPr>
          <w:noProof/>
          <w:sz w:val="72"/>
          <w:szCs w:val="7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pt;margin-top:577.5pt;width:378.7pt;height:166.4pt;z-index:-251657728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next-textbox:#_x0000_s1028;mso-fit-shape-to-text:t">
              <w:txbxContent>
                <w:p w:rsidR="00870876" w:rsidRDefault="00870876" w:rsidP="00870876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r w:rsidRPr="006D2084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870876" w:rsidRPr="002B10AD" w:rsidRDefault="00870876" w:rsidP="00870876">
                  <w:pPr>
                    <w:ind w:left="720"/>
                    <w:rPr>
                      <w:i/>
                      <w:sz w:val="28"/>
                      <w:szCs w:val="28"/>
                    </w:rPr>
                  </w:pPr>
                  <w:r w:rsidRPr="002B10AD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occurred. ...</w:t>
                  </w:r>
                </w:p>
                <w:p w:rsidR="00870876" w:rsidRDefault="00870876" w:rsidP="00870876">
                  <w:pPr>
                    <w:jc w:val="right"/>
                    <w:rPr>
                      <w:rStyle w:val="PageNumber"/>
                      <w:rFonts w:ascii="Arial" w:eastAsia="Calibri" w:hAnsi="Arial" w:cs="Arial"/>
                      <w:b/>
                      <w:color w:val="35A27D"/>
                    </w:rPr>
                  </w:pPr>
                  <w:r w:rsidRPr="00A6228E">
                    <w:rPr>
                      <w:rStyle w:val="PageNumber"/>
                      <w:rFonts w:ascii="Arial" w:eastAsia="Calibri" w:hAnsi="Arial" w:cs="Arial"/>
                      <w:b/>
                      <w:color w:val="35A27D"/>
                    </w:rPr>
                    <w:t>SCN 3-19a</w:t>
                  </w:r>
                </w:p>
                <w:p w:rsidR="00870876" w:rsidRDefault="00870876" w:rsidP="0087087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CfE</w:t>
                  </w:r>
                  <w:proofErr w:type="spellEnd"/>
                  <w:r w:rsidRPr="007F1632">
                    <w:rPr>
                      <w:sz w:val="28"/>
                      <w:szCs w:val="28"/>
                    </w:rPr>
                    <w:t xml:space="preserve"> Higher: </w:t>
                  </w:r>
                  <w:r>
                    <w:rPr>
                      <w:sz w:val="28"/>
                      <w:szCs w:val="28"/>
                    </w:rPr>
                    <w:t>Chemistry in Society</w:t>
                  </w:r>
                  <w:r w:rsidRPr="007F1632">
                    <w:rPr>
                      <w:sz w:val="28"/>
                      <w:szCs w:val="28"/>
                    </w:rPr>
                    <w:t xml:space="preserve">. </w:t>
                  </w:r>
                </w:p>
                <w:p w:rsidR="00DE1C06" w:rsidRPr="00870876" w:rsidRDefault="00870876" w:rsidP="00870876">
                  <w:pPr>
                    <w:ind w:left="720" w:firstLine="72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Equilibria</w:t>
                  </w:r>
                  <w:bookmarkEnd w:id="0"/>
                </w:p>
              </w:txbxContent>
            </v:textbox>
            <w10:wrap type="tight" anchory="page"/>
          </v:shape>
        </w:pict>
      </w:r>
      <w:r w:rsidR="00B924BA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942340</wp:posOffset>
            </wp:positionV>
            <wp:extent cx="2364105" cy="3779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C06" w:rsidRPr="00DE1C06">
        <w:rPr>
          <w:noProof/>
          <w:lang w:eastAsia="en-GB"/>
        </w:rPr>
        <w:t xml:space="preserve"> </w:t>
      </w:r>
      <w:r w:rsidR="00AE785C" w:rsidRPr="00A64E7D">
        <w:rPr>
          <w:szCs w:val="28"/>
        </w:rPr>
        <w:t xml:space="preserve"> </w:t>
      </w:r>
      <w:r w:rsidR="00AE785C">
        <w:rPr>
          <w:b/>
          <w:bCs/>
          <w:sz w:val="28"/>
          <w:szCs w:val="28"/>
        </w:rPr>
        <w:br w:type="page"/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lastRenderedPageBreak/>
        <w:t>Introduction</w:t>
      </w:r>
    </w:p>
    <w:p w:rsidR="00B924BA" w:rsidRDefault="00B924BA" w:rsidP="00DE1C06">
      <w:pPr>
        <w:rPr>
          <w:kern w:val="28"/>
          <w:szCs w:val="24"/>
        </w:rPr>
      </w:pPr>
      <w:r>
        <w:rPr>
          <w:kern w:val="28"/>
          <w:szCs w:val="24"/>
        </w:rPr>
        <w:t>Many reactions are speeded up by other substances, a phenomenon called catalysis.</w:t>
      </w:r>
      <w:r w:rsidR="006F7D7A">
        <w:rPr>
          <w:kern w:val="28"/>
          <w:szCs w:val="24"/>
        </w:rPr>
        <w:t xml:space="preserve"> In some cases, though, the catalyst is one of the products of the reacti</w:t>
      </w:r>
      <w:r w:rsidR="00ED20B6">
        <w:rPr>
          <w:kern w:val="28"/>
          <w:szCs w:val="24"/>
        </w:rPr>
        <w:t>on so once the reaction gets under way, the products catalyse its continuation and even sometimes speed it up.</w:t>
      </w:r>
    </w:p>
    <w:p w:rsidR="006F7D7A" w:rsidRDefault="00ED20B6" w:rsidP="006F7D7A">
      <w:pPr>
        <w:rPr>
          <w:kern w:val="28"/>
          <w:szCs w:val="24"/>
        </w:rPr>
      </w:pPr>
      <w:r>
        <w:rPr>
          <w:kern w:val="28"/>
          <w:szCs w:val="24"/>
        </w:rPr>
        <w:t>In this rather attractive example, a</w:t>
      </w:r>
      <w:r w:rsidR="006F7D7A" w:rsidRPr="006F7D7A">
        <w:rPr>
          <w:kern w:val="28"/>
          <w:szCs w:val="24"/>
        </w:rPr>
        <w:t xml:space="preserve"> small</w:t>
      </w:r>
      <w:r w:rsidR="006F7D7A">
        <w:rPr>
          <w:kern w:val="28"/>
          <w:szCs w:val="24"/>
        </w:rPr>
        <w:t xml:space="preserve"> </w:t>
      </w:r>
      <w:r w:rsidR="006F7D7A" w:rsidRPr="006F7D7A">
        <w:rPr>
          <w:kern w:val="28"/>
          <w:szCs w:val="24"/>
        </w:rPr>
        <w:t>volume of acid is added to the top of</w:t>
      </w:r>
      <w:r w:rsidR="006F7D7A">
        <w:rPr>
          <w:kern w:val="28"/>
          <w:szCs w:val="24"/>
        </w:rPr>
        <w:t xml:space="preserve"> </w:t>
      </w:r>
      <w:r w:rsidR="006F7D7A" w:rsidRPr="006F7D7A">
        <w:rPr>
          <w:kern w:val="28"/>
          <w:szCs w:val="24"/>
        </w:rPr>
        <w:t>the cylinder to initiate the</w:t>
      </w:r>
      <w:r w:rsidR="006F7D7A">
        <w:rPr>
          <w:kern w:val="28"/>
          <w:szCs w:val="24"/>
        </w:rPr>
        <w:t xml:space="preserve"> </w:t>
      </w:r>
      <w:r w:rsidR="006F7D7A" w:rsidRPr="006F7D7A">
        <w:rPr>
          <w:kern w:val="28"/>
          <w:szCs w:val="24"/>
        </w:rPr>
        <w:t>autocatalytic reaction. A yellow</w:t>
      </w:r>
      <w:r w:rsidR="006F7D7A">
        <w:rPr>
          <w:kern w:val="28"/>
          <w:szCs w:val="24"/>
        </w:rPr>
        <w:t xml:space="preserve"> </w:t>
      </w:r>
      <w:r w:rsidR="006F7D7A" w:rsidRPr="006F7D7A">
        <w:rPr>
          <w:kern w:val="28"/>
          <w:szCs w:val="24"/>
        </w:rPr>
        <w:t>layer is formed. Within a few</w:t>
      </w:r>
      <w:r w:rsidR="006F7D7A">
        <w:rPr>
          <w:kern w:val="28"/>
          <w:szCs w:val="24"/>
        </w:rPr>
        <w:t xml:space="preserve"> </w:t>
      </w:r>
      <w:r w:rsidR="006F7D7A" w:rsidRPr="006F7D7A">
        <w:rPr>
          <w:kern w:val="28"/>
          <w:szCs w:val="24"/>
        </w:rPr>
        <w:t>minutes the yellow layer moves</w:t>
      </w:r>
      <w:r w:rsidR="006F7D7A">
        <w:rPr>
          <w:kern w:val="28"/>
          <w:szCs w:val="24"/>
        </w:rPr>
        <w:t xml:space="preserve"> </w:t>
      </w:r>
      <w:r w:rsidR="006F7D7A" w:rsidRPr="006F7D7A">
        <w:rPr>
          <w:kern w:val="28"/>
          <w:szCs w:val="24"/>
        </w:rPr>
        <w:t>down the column as the autocatalysis effect takes place.</w:t>
      </w:r>
    </w:p>
    <w:p w:rsidR="00DE1C06" w:rsidRPr="00DE1C06" w:rsidRDefault="00DE1C06" w:rsidP="006F7D7A">
      <w:pPr>
        <w:rPr>
          <w:kern w:val="28"/>
          <w:szCs w:val="24"/>
        </w:rPr>
      </w:pPr>
      <w:r w:rsidRPr="00DE1C06">
        <w:rPr>
          <w:kern w:val="28"/>
          <w:szCs w:val="24"/>
        </w:rPr>
        <w:t>.</w:t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E1C06" w:rsidRPr="00B0351E" w:rsidTr="00DE1C06">
        <w:tc>
          <w:tcPr>
            <w:tcW w:w="4621" w:type="dxa"/>
          </w:tcPr>
          <w:p w:rsidR="00DE1C06" w:rsidRPr="00B0351E" w:rsidRDefault="00B0351E" w:rsidP="00DE1C06">
            <w:pPr>
              <w:rPr>
                <w:kern w:val="28"/>
                <w:sz w:val="24"/>
                <w:szCs w:val="24"/>
              </w:rPr>
            </w:pPr>
            <w:r w:rsidRPr="00B0351E">
              <w:rPr>
                <w:kern w:val="28"/>
                <w:sz w:val="24"/>
                <w:szCs w:val="24"/>
              </w:rPr>
              <w:t>1 x 10</w:t>
            </w:r>
            <w:r w:rsidR="00DE1C06" w:rsidRPr="00B0351E">
              <w:rPr>
                <w:kern w:val="28"/>
                <w:sz w:val="24"/>
                <w:szCs w:val="24"/>
              </w:rPr>
              <w:t>0 cm</w:t>
            </w:r>
            <w:r w:rsidR="00DE1C06" w:rsidRPr="00B0351E">
              <w:rPr>
                <w:kern w:val="28"/>
                <w:sz w:val="24"/>
                <w:szCs w:val="24"/>
                <w:vertAlign w:val="superscript"/>
              </w:rPr>
              <w:t>3</w:t>
            </w:r>
            <w:r w:rsidR="00DE1C06" w:rsidRPr="00B0351E">
              <w:rPr>
                <w:kern w:val="28"/>
                <w:sz w:val="24"/>
                <w:szCs w:val="24"/>
              </w:rPr>
              <w:t xml:space="preserve"> </w:t>
            </w:r>
            <w:r w:rsidRPr="00B0351E">
              <w:rPr>
                <w:kern w:val="28"/>
                <w:sz w:val="24"/>
                <w:szCs w:val="24"/>
              </w:rPr>
              <w:t>measuring cylinder</w:t>
            </w:r>
          </w:p>
        </w:tc>
        <w:tc>
          <w:tcPr>
            <w:tcW w:w="4621" w:type="dxa"/>
          </w:tcPr>
          <w:p w:rsidR="00DE1C06" w:rsidRPr="00B0351E" w:rsidRDefault="00443FA9" w:rsidP="00DE1C06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</w:t>
            </w:r>
            <w:r w:rsidR="00B0351E" w:rsidRPr="00B0351E">
              <w:rPr>
                <w:kern w:val="28"/>
                <w:sz w:val="24"/>
                <w:szCs w:val="24"/>
              </w:rPr>
              <w:t>0 cm</w:t>
            </w:r>
            <w:r w:rsidR="00B0351E" w:rsidRPr="00B0351E">
              <w:rPr>
                <w:kern w:val="28"/>
                <w:sz w:val="24"/>
                <w:szCs w:val="24"/>
                <w:vertAlign w:val="superscript"/>
              </w:rPr>
              <w:t>3</w:t>
            </w:r>
            <w:r w:rsidR="00B0351E" w:rsidRPr="00B0351E">
              <w:rPr>
                <w:kern w:val="28"/>
                <w:sz w:val="24"/>
                <w:szCs w:val="24"/>
              </w:rPr>
              <w:t xml:space="preserve"> 3M sulphuric acid*</w:t>
            </w:r>
          </w:p>
        </w:tc>
      </w:tr>
      <w:tr w:rsidR="00DE1C06" w:rsidRPr="00B0351E" w:rsidTr="00DE1C06">
        <w:tc>
          <w:tcPr>
            <w:tcW w:w="4621" w:type="dxa"/>
          </w:tcPr>
          <w:p w:rsidR="00DE1C06" w:rsidRPr="00B0351E" w:rsidRDefault="00443FA9" w:rsidP="00DE1C06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 mg</w:t>
            </w:r>
            <w:r w:rsidR="00B0351E">
              <w:rPr>
                <w:kern w:val="28"/>
                <w:sz w:val="24"/>
                <w:szCs w:val="24"/>
              </w:rPr>
              <w:t xml:space="preserve"> (or so) bromophenol blue</w:t>
            </w:r>
          </w:p>
        </w:tc>
        <w:tc>
          <w:tcPr>
            <w:tcW w:w="4621" w:type="dxa"/>
          </w:tcPr>
          <w:p w:rsidR="00DE1C06" w:rsidRPr="00B0351E" w:rsidRDefault="00B0351E" w:rsidP="00DE1C06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4g potassium chlorate (V)</w:t>
            </w:r>
          </w:p>
        </w:tc>
      </w:tr>
      <w:tr w:rsidR="00DE1C06" w:rsidRPr="00B0351E" w:rsidTr="00DE1C06">
        <w:tc>
          <w:tcPr>
            <w:tcW w:w="4621" w:type="dxa"/>
          </w:tcPr>
          <w:p w:rsidR="00DE1C06" w:rsidRPr="00B0351E" w:rsidRDefault="008D258F" w:rsidP="00DE1C06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12.5g sodium sulphite (anhydrous) NaSO</w:t>
            </w:r>
            <w:r w:rsidRPr="008D258F">
              <w:rPr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21" w:type="dxa"/>
          </w:tcPr>
          <w:p w:rsidR="00DE1C06" w:rsidRPr="00B0351E" w:rsidRDefault="004E3E70" w:rsidP="00DE1C06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Magnetic stirrer (optional)</w:t>
            </w:r>
          </w:p>
        </w:tc>
      </w:tr>
    </w:tbl>
    <w:p w:rsidR="00DE1C06" w:rsidRPr="00DE1C06" w:rsidRDefault="00DE1C06" w:rsidP="00DE1C06">
      <w:pPr>
        <w:rPr>
          <w:kern w:val="28"/>
          <w:szCs w:val="24"/>
        </w:rPr>
      </w:pP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t>To Do</w:t>
      </w:r>
    </w:p>
    <w:p w:rsidR="00DE1C06" w:rsidRPr="00DE1C06" w:rsidRDefault="00DE1C06" w:rsidP="00DE1C06">
      <w:pPr>
        <w:rPr>
          <w:b/>
          <w:kern w:val="28"/>
          <w:szCs w:val="24"/>
        </w:rPr>
      </w:pPr>
      <w:r>
        <w:rPr>
          <w:b/>
          <w:kern w:val="28"/>
          <w:szCs w:val="24"/>
        </w:rPr>
        <w:t>P</w:t>
      </w:r>
      <w:r w:rsidRPr="00DE1C06">
        <w:rPr>
          <w:b/>
          <w:kern w:val="28"/>
          <w:szCs w:val="24"/>
        </w:rPr>
        <w:t>reparation</w:t>
      </w:r>
    </w:p>
    <w:p w:rsidR="00DE1C06" w:rsidRPr="00891840" w:rsidRDefault="008D258F" w:rsidP="00443FA9">
      <w:pPr>
        <w:pStyle w:val="ListParagraph"/>
        <w:numPr>
          <w:ilvl w:val="0"/>
          <w:numId w:val="3"/>
        </w:numPr>
        <w:spacing w:after="120"/>
        <w:contextualSpacing w:val="0"/>
        <w:rPr>
          <w:kern w:val="28"/>
          <w:szCs w:val="24"/>
        </w:rPr>
      </w:pPr>
      <w:r w:rsidRPr="00891840">
        <w:rPr>
          <w:kern w:val="28"/>
          <w:szCs w:val="24"/>
        </w:rPr>
        <w:t xml:space="preserve">3M sulphuric acid can be prepared by adding </w:t>
      </w:r>
      <w:r w:rsidRPr="00443FA9">
        <w:rPr>
          <w:kern w:val="28"/>
          <w:szCs w:val="24"/>
        </w:rPr>
        <w:t>5 cm</w:t>
      </w:r>
      <w:r w:rsidRPr="00443FA9">
        <w:rPr>
          <w:kern w:val="28"/>
          <w:szCs w:val="24"/>
          <w:vertAlign w:val="superscript"/>
        </w:rPr>
        <w:t>3</w:t>
      </w:r>
      <w:r w:rsidRPr="00891840">
        <w:rPr>
          <w:kern w:val="28"/>
          <w:szCs w:val="24"/>
        </w:rPr>
        <w:t xml:space="preserve"> of concentrated sulphuric acid to 18 cm</w:t>
      </w:r>
      <w:r w:rsidRPr="00891840">
        <w:rPr>
          <w:kern w:val="28"/>
          <w:szCs w:val="24"/>
          <w:vertAlign w:val="superscript"/>
        </w:rPr>
        <w:t>3</w:t>
      </w:r>
      <w:r w:rsidRPr="00891840">
        <w:rPr>
          <w:kern w:val="28"/>
          <w:szCs w:val="24"/>
        </w:rPr>
        <w:t xml:space="preserve"> of distilled water.</w:t>
      </w:r>
    </w:p>
    <w:p w:rsidR="008D258F" w:rsidRPr="00DE1C06" w:rsidRDefault="008D258F" w:rsidP="00443FA9">
      <w:pPr>
        <w:spacing w:after="120"/>
        <w:ind w:left="426" w:hanging="426"/>
        <w:rPr>
          <w:kern w:val="28"/>
          <w:szCs w:val="24"/>
        </w:rPr>
      </w:pPr>
      <w:r>
        <w:rPr>
          <w:kern w:val="28"/>
          <w:szCs w:val="24"/>
        </w:rPr>
        <w:tab/>
        <w:t>* the concentration of the acid is quite critical. More concentrated than this and it will turn yellow too soon, more dilute and the reaction will be very slow.</w:t>
      </w:r>
    </w:p>
    <w:p w:rsidR="00DE1C06" w:rsidRDefault="00951845" w:rsidP="00443FA9">
      <w:pPr>
        <w:pStyle w:val="ListParagraph"/>
        <w:numPr>
          <w:ilvl w:val="0"/>
          <w:numId w:val="3"/>
        </w:numPr>
        <w:spacing w:after="120"/>
        <w:contextualSpacing w:val="0"/>
        <w:rPr>
          <w:kern w:val="28"/>
          <w:szCs w:val="24"/>
        </w:rPr>
      </w:pPr>
      <w:r>
        <w:rPr>
          <w:kern w:val="28"/>
          <w:szCs w:val="24"/>
        </w:rPr>
        <w:t xml:space="preserve">Dissolve 4g of potassium chlorate(V) in 50 </w:t>
      </w:r>
      <w:r w:rsidRPr="00891840">
        <w:rPr>
          <w:kern w:val="28"/>
          <w:szCs w:val="24"/>
        </w:rPr>
        <w:t>cm</w:t>
      </w:r>
      <w:r w:rsidRPr="00891840">
        <w:rPr>
          <w:kern w:val="28"/>
          <w:szCs w:val="24"/>
          <w:vertAlign w:val="superscript"/>
        </w:rPr>
        <w:t>3</w:t>
      </w:r>
      <w:r>
        <w:rPr>
          <w:kern w:val="28"/>
          <w:szCs w:val="24"/>
        </w:rPr>
        <w:t xml:space="preserve"> of distilled water</w:t>
      </w:r>
    </w:p>
    <w:p w:rsidR="00951845" w:rsidRDefault="00951845" w:rsidP="00443FA9">
      <w:pPr>
        <w:spacing w:after="120"/>
        <w:ind w:left="426" w:hanging="426"/>
        <w:rPr>
          <w:kern w:val="28"/>
          <w:szCs w:val="24"/>
        </w:rPr>
      </w:pPr>
      <w:r>
        <w:rPr>
          <w:kern w:val="28"/>
          <w:szCs w:val="24"/>
        </w:rPr>
        <w:tab/>
        <w:t>Add to this 12.5g of sodium sulphite and stir well – it may not all dissolve yet but don’t worry</w:t>
      </w:r>
    </w:p>
    <w:p w:rsidR="00951845" w:rsidRPr="00DE1C06" w:rsidRDefault="00891840" w:rsidP="00443FA9">
      <w:pPr>
        <w:spacing w:after="120"/>
        <w:ind w:left="426" w:hanging="426"/>
        <w:rPr>
          <w:kern w:val="28"/>
          <w:szCs w:val="24"/>
        </w:rPr>
      </w:pPr>
      <w:r>
        <w:rPr>
          <w:kern w:val="28"/>
          <w:szCs w:val="24"/>
        </w:rPr>
        <w:tab/>
        <w:t>Now add</w:t>
      </w:r>
      <w:r w:rsidR="00951845">
        <w:rPr>
          <w:kern w:val="28"/>
          <w:szCs w:val="24"/>
        </w:rPr>
        <w:t xml:space="preserve"> 5mg of bromophenol blue (enough to give a good colour)</w:t>
      </w:r>
    </w:p>
    <w:p w:rsidR="00951845" w:rsidRDefault="00891840" w:rsidP="00443FA9">
      <w:pPr>
        <w:pStyle w:val="ListParagraph"/>
        <w:numPr>
          <w:ilvl w:val="0"/>
          <w:numId w:val="3"/>
        </w:numPr>
        <w:spacing w:after="120"/>
        <w:contextualSpacing w:val="0"/>
        <w:rPr>
          <w:kern w:val="28"/>
          <w:szCs w:val="24"/>
        </w:rPr>
      </w:pPr>
      <w:r>
        <w:rPr>
          <w:kern w:val="28"/>
          <w:szCs w:val="24"/>
        </w:rPr>
        <w:t xml:space="preserve">Add 4 </w:t>
      </w:r>
      <w:r w:rsidRPr="004E3E70">
        <w:rPr>
          <w:kern w:val="28"/>
          <w:szCs w:val="24"/>
        </w:rPr>
        <w:t>cm</w:t>
      </w:r>
      <w:r w:rsidRPr="004E3E70">
        <w:rPr>
          <w:kern w:val="28"/>
          <w:szCs w:val="24"/>
          <w:vertAlign w:val="superscript"/>
        </w:rPr>
        <w:t>3</w:t>
      </w:r>
      <w:r>
        <w:rPr>
          <w:kern w:val="28"/>
          <w:szCs w:val="24"/>
        </w:rPr>
        <w:t xml:space="preserve"> of your 3M sulphuric acid to 50 </w:t>
      </w:r>
      <w:r w:rsidRPr="00443FA9">
        <w:rPr>
          <w:kern w:val="28"/>
          <w:szCs w:val="24"/>
        </w:rPr>
        <w:t>cm</w:t>
      </w:r>
      <w:r w:rsidRPr="00443FA9">
        <w:rPr>
          <w:kern w:val="28"/>
          <w:szCs w:val="24"/>
          <w:vertAlign w:val="superscript"/>
        </w:rPr>
        <w:t>3</w:t>
      </w:r>
      <w:r w:rsidRPr="00443FA9">
        <w:rPr>
          <w:kern w:val="28"/>
          <w:szCs w:val="24"/>
        </w:rPr>
        <w:t xml:space="preserve"> </w:t>
      </w:r>
      <w:r>
        <w:rPr>
          <w:kern w:val="28"/>
          <w:szCs w:val="24"/>
        </w:rPr>
        <w:t>of water and mix well</w:t>
      </w:r>
    </w:p>
    <w:p w:rsidR="00891840" w:rsidRPr="00951845" w:rsidRDefault="00891840" w:rsidP="00443FA9">
      <w:pPr>
        <w:pStyle w:val="ListParagraph"/>
        <w:numPr>
          <w:ilvl w:val="0"/>
          <w:numId w:val="3"/>
        </w:numPr>
        <w:spacing w:after="120"/>
        <w:contextualSpacing w:val="0"/>
        <w:rPr>
          <w:kern w:val="28"/>
          <w:szCs w:val="24"/>
        </w:rPr>
      </w:pPr>
      <w:r>
        <w:rPr>
          <w:kern w:val="28"/>
          <w:szCs w:val="24"/>
        </w:rPr>
        <w:t>Slowly, with constant stirring, add the diluted acid from step c to the blue solution from step b</w:t>
      </w:r>
      <w:r w:rsidR="004E3E70">
        <w:rPr>
          <w:kern w:val="28"/>
          <w:szCs w:val="24"/>
        </w:rPr>
        <w:t>. Stir until everything has dissolved.</w:t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t>The demonstration</w:t>
      </w:r>
    </w:p>
    <w:p w:rsidR="004E3E70" w:rsidRDefault="004E3E70" w:rsidP="004E3E70">
      <w:pPr>
        <w:pStyle w:val="ListParagraph"/>
        <w:numPr>
          <w:ilvl w:val="0"/>
          <w:numId w:val="4"/>
        </w:numPr>
        <w:rPr>
          <w:kern w:val="28"/>
          <w:szCs w:val="24"/>
        </w:rPr>
      </w:pPr>
      <w:r>
        <w:rPr>
          <w:kern w:val="28"/>
          <w:szCs w:val="24"/>
        </w:rPr>
        <w:t xml:space="preserve">Fill a 100 </w:t>
      </w:r>
      <w:r w:rsidRPr="004E3E70">
        <w:rPr>
          <w:kern w:val="28"/>
          <w:szCs w:val="24"/>
        </w:rPr>
        <w:t>cm</w:t>
      </w:r>
      <w:r w:rsidRPr="004E3E70">
        <w:rPr>
          <w:kern w:val="28"/>
          <w:szCs w:val="24"/>
          <w:vertAlign w:val="superscript"/>
        </w:rPr>
        <w:t>3</w:t>
      </w:r>
      <w:r>
        <w:rPr>
          <w:kern w:val="28"/>
          <w:szCs w:val="24"/>
        </w:rPr>
        <w:t xml:space="preserve"> measuring cylinder with the blue-violet solution</w:t>
      </w:r>
    </w:p>
    <w:p w:rsidR="004E3E70" w:rsidRDefault="004E3E70" w:rsidP="004E3E70">
      <w:pPr>
        <w:pStyle w:val="ListParagraph"/>
        <w:numPr>
          <w:ilvl w:val="0"/>
          <w:numId w:val="4"/>
        </w:numPr>
        <w:rPr>
          <w:kern w:val="28"/>
          <w:szCs w:val="24"/>
        </w:rPr>
      </w:pPr>
      <w:r>
        <w:rPr>
          <w:kern w:val="28"/>
          <w:szCs w:val="24"/>
        </w:rPr>
        <w:t xml:space="preserve">Carefully add 3-5 </w:t>
      </w:r>
      <w:r w:rsidRPr="004E3E70">
        <w:rPr>
          <w:kern w:val="28"/>
          <w:sz w:val="28"/>
          <w:szCs w:val="28"/>
        </w:rPr>
        <w:t>cm</w:t>
      </w:r>
      <w:r w:rsidRPr="004E3E70">
        <w:rPr>
          <w:kern w:val="28"/>
          <w:sz w:val="28"/>
          <w:szCs w:val="28"/>
          <w:vertAlign w:val="superscript"/>
        </w:rPr>
        <w:t>3</w:t>
      </w:r>
      <w:r>
        <w:rPr>
          <w:kern w:val="28"/>
          <w:szCs w:val="24"/>
        </w:rPr>
        <w:t xml:space="preserve"> of undiluted 3M sulphuric acid (from step a) to the top.</w:t>
      </w:r>
    </w:p>
    <w:p w:rsidR="004E3E70" w:rsidRDefault="004E3E70" w:rsidP="004E3E70">
      <w:pPr>
        <w:pStyle w:val="ListParagraph"/>
        <w:ind w:left="360"/>
        <w:rPr>
          <w:kern w:val="28"/>
          <w:szCs w:val="24"/>
        </w:rPr>
      </w:pPr>
    </w:p>
    <w:p w:rsidR="004E3E70" w:rsidRDefault="004E3E70" w:rsidP="004E3E70">
      <w:pPr>
        <w:pStyle w:val="ListParagraph"/>
        <w:ind w:left="360"/>
        <w:rPr>
          <w:kern w:val="28"/>
          <w:szCs w:val="24"/>
        </w:rPr>
      </w:pPr>
      <w:r>
        <w:rPr>
          <w:kern w:val="28"/>
          <w:szCs w:val="24"/>
        </w:rPr>
        <w:t>A yellow colour appears at the top of the cylinder and an interface will form between it and the lower, purple layer</w:t>
      </w:r>
    </w:p>
    <w:p w:rsidR="004E3E70" w:rsidRDefault="004E3E70" w:rsidP="004E3E70">
      <w:pPr>
        <w:pStyle w:val="ListParagraph"/>
        <w:ind w:left="360"/>
        <w:rPr>
          <w:kern w:val="28"/>
          <w:szCs w:val="24"/>
        </w:rPr>
      </w:pPr>
      <w:r>
        <w:rPr>
          <w:kern w:val="28"/>
          <w:szCs w:val="24"/>
        </w:rPr>
        <w:t>Over the next few minutes, the yellow layer will work its way down the cylinder until it is entirely yellow.</w:t>
      </w:r>
    </w:p>
    <w:p w:rsidR="00443FA9" w:rsidRDefault="00443FA9" w:rsidP="00DE1C06">
      <w:pPr>
        <w:rPr>
          <w:b/>
          <w:kern w:val="28"/>
          <w:szCs w:val="24"/>
        </w:rPr>
      </w:pP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lastRenderedPageBreak/>
        <w:t xml:space="preserve">Safety </w:t>
      </w:r>
    </w:p>
    <w:p w:rsidR="00DE1C06" w:rsidRDefault="00D938AD" w:rsidP="00DE1C06">
      <w:pPr>
        <w:rPr>
          <w:kern w:val="28"/>
          <w:szCs w:val="24"/>
        </w:rPr>
      </w:pPr>
      <w:r>
        <w:rPr>
          <w:kern w:val="28"/>
          <w:szCs w:val="24"/>
        </w:rPr>
        <w:t>Concentrated sulphuric acid</w:t>
      </w:r>
      <w:r w:rsidR="00DE1C06">
        <w:rPr>
          <w:kern w:val="28"/>
          <w:szCs w:val="24"/>
        </w:rPr>
        <w:t xml:space="preserve"> is</w:t>
      </w:r>
      <w:r>
        <w:rPr>
          <w:kern w:val="28"/>
          <w:szCs w:val="24"/>
        </w:rPr>
        <w:t xml:space="preserve"> extremely</w:t>
      </w:r>
      <w:r w:rsidR="00DE1C06">
        <w:rPr>
          <w:kern w:val="28"/>
          <w:szCs w:val="24"/>
        </w:rPr>
        <w:t xml:space="preserve"> corrosive so solutions should be made up with care. </w:t>
      </w:r>
    </w:p>
    <w:p w:rsidR="005502E4" w:rsidRDefault="005502E4" w:rsidP="00DE1C06">
      <w:pPr>
        <w:rPr>
          <w:kern w:val="28"/>
          <w:szCs w:val="24"/>
        </w:rPr>
      </w:pPr>
      <w:r>
        <w:rPr>
          <w:kern w:val="28"/>
          <w:szCs w:val="24"/>
        </w:rPr>
        <w:t>3M sulphuric acid is also corrosive (wear goggles EN 166 3)</w:t>
      </w:r>
    </w:p>
    <w:p w:rsidR="005502E4" w:rsidRDefault="005502E4" w:rsidP="00DE1C06">
      <w:pPr>
        <w:rPr>
          <w:kern w:val="28"/>
          <w:szCs w:val="24"/>
        </w:rPr>
      </w:pPr>
      <w:r>
        <w:rPr>
          <w:kern w:val="28"/>
          <w:szCs w:val="24"/>
        </w:rPr>
        <w:t>The reaction produces a significant amount of heat. Not enough to boil the solution but enough to make the cylinder uncomfortable to hold.</w:t>
      </w:r>
    </w:p>
    <w:p w:rsidR="00DE1C06" w:rsidRDefault="00D938AD" w:rsidP="00DE1C06">
      <w:pPr>
        <w:rPr>
          <w:kern w:val="28"/>
          <w:szCs w:val="24"/>
        </w:rPr>
      </w:pPr>
      <w:r>
        <w:rPr>
          <w:kern w:val="28"/>
          <w:szCs w:val="24"/>
        </w:rPr>
        <w:t>The reaction gives off some sulphur dioxide. Not much of this escapes as there is only a relatively small surface area but sensitive asthmatics should keep clear and the reaction should be carried out in a well-ventilated room.</w:t>
      </w:r>
    </w:p>
    <w:p w:rsidR="00D938AD" w:rsidRDefault="00D938AD" w:rsidP="00DE1C06">
      <w:pPr>
        <w:rPr>
          <w:kern w:val="28"/>
          <w:szCs w:val="24"/>
        </w:rPr>
      </w:pPr>
      <w:r>
        <w:rPr>
          <w:kern w:val="28"/>
          <w:szCs w:val="24"/>
        </w:rPr>
        <w:t>The solutions can be disposed of by pouring down the sink – this released much more of the SO</w:t>
      </w:r>
      <w:r w:rsidRPr="00D938AD">
        <w:rPr>
          <w:kern w:val="28"/>
          <w:szCs w:val="24"/>
          <w:vertAlign w:val="subscript"/>
        </w:rPr>
        <w:t>2</w:t>
      </w:r>
      <w:r>
        <w:rPr>
          <w:kern w:val="28"/>
          <w:szCs w:val="24"/>
        </w:rPr>
        <w:t xml:space="preserve"> so it should be done with caution, ideally in a fume cupboard.</w:t>
      </w:r>
    </w:p>
    <w:p w:rsidR="00CD0732" w:rsidRDefault="00CD0732" w:rsidP="00DE1C06">
      <w:pPr>
        <w:rPr>
          <w:b/>
          <w:kern w:val="28"/>
          <w:szCs w:val="24"/>
        </w:rPr>
      </w:pPr>
    </w:p>
    <w:p w:rsidR="004D5A9C" w:rsidRDefault="004D5A9C" w:rsidP="00DE1C06">
      <w:pPr>
        <w:rPr>
          <w:b/>
          <w:kern w:val="28"/>
          <w:szCs w:val="24"/>
        </w:rPr>
      </w:pPr>
      <w:r>
        <w:rPr>
          <w:b/>
          <w:kern w:val="28"/>
          <w:szCs w:val="24"/>
        </w:rPr>
        <w:t>What is happening?</w:t>
      </w:r>
    </w:p>
    <w:p w:rsidR="004D5A9C" w:rsidRDefault="004D5A9C">
      <w:pPr>
        <w:rPr>
          <w:kern w:val="28"/>
          <w:szCs w:val="24"/>
        </w:rPr>
      </w:pPr>
      <w:r w:rsidRPr="004D5A9C">
        <w:rPr>
          <w:kern w:val="28"/>
          <w:szCs w:val="24"/>
        </w:rPr>
        <w:t>This is a redox reaction:</w:t>
      </w:r>
      <w:r>
        <w:rPr>
          <w:kern w:val="28"/>
          <w:szCs w:val="24"/>
        </w:rPr>
        <w:t xml:space="preserve"> </w:t>
      </w:r>
    </w:p>
    <w:p w:rsidR="004D5A9C" w:rsidRPr="005502E4" w:rsidRDefault="004D5A9C">
      <w:pPr>
        <w:rPr>
          <w:kern w:val="28"/>
          <w:sz w:val="28"/>
          <w:szCs w:val="28"/>
        </w:rPr>
      </w:pPr>
      <w:r w:rsidRPr="005502E4">
        <w:rPr>
          <w:kern w:val="28"/>
          <w:sz w:val="28"/>
          <w:szCs w:val="28"/>
        </w:rPr>
        <w:t>ClO</w:t>
      </w:r>
      <w:r w:rsidRPr="005502E4">
        <w:rPr>
          <w:kern w:val="28"/>
          <w:sz w:val="28"/>
          <w:szCs w:val="28"/>
          <w:vertAlign w:val="subscript"/>
        </w:rPr>
        <w:t>3</w:t>
      </w:r>
      <w:r w:rsidR="005B5621" w:rsidRPr="005502E4">
        <w:rPr>
          <w:kern w:val="28"/>
          <w:sz w:val="28"/>
          <w:szCs w:val="28"/>
          <w:vertAlign w:val="superscript"/>
        </w:rPr>
        <w:t>-</w:t>
      </w:r>
      <w:r w:rsidRPr="005502E4">
        <w:rPr>
          <w:kern w:val="28"/>
          <w:sz w:val="28"/>
          <w:szCs w:val="28"/>
        </w:rPr>
        <w:t xml:space="preserve"> (</w:t>
      </w:r>
      <w:proofErr w:type="spellStart"/>
      <w:r w:rsidRPr="005502E4">
        <w:rPr>
          <w:kern w:val="28"/>
          <w:sz w:val="28"/>
          <w:szCs w:val="28"/>
        </w:rPr>
        <w:t>aq</w:t>
      </w:r>
      <w:proofErr w:type="spellEnd"/>
      <w:r w:rsidR="005B5621" w:rsidRPr="005502E4">
        <w:rPr>
          <w:kern w:val="28"/>
          <w:sz w:val="28"/>
          <w:szCs w:val="28"/>
        </w:rPr>
        <w:t>) + 3H</w:t>
      </w:r>
      <w:r w:rsidRPr="005502E4">
        <w:rPr>
          <w:kern w:val="28"/>
          <w:sz w:val="28"/>
          <w:szCs w:val="28"/>
        </w:rPr>
        <w:t>S</w:t>
      </w:r>
      <w:r w:rsidR="005B5621" w:rsidRPr="005502E4">
        <w:rPr>
          <w:kern w:val="28"/>
          <w:sz w:val="28"/>
          <w:szCs w:val="28"/>
        </w:rPr>
        <w:t>O</w:t>
      </w:r>
      <w:r w:rsidRPr="005502E4">
        <w:rPr>
          <w:kern w:val="28"/>
          <w:sz w:val="28"/>
          <w:szCs w:val="28"/>
          <w:vertAlign w:val="subscript"/>
        </w:rPr>
        <w:t>3</w:t>
      </w:r>
      <w:r w:rsidR="005B5621" w:rsidRPr="005502E4">
        <w:rPr>
          <w:kern w:val="28"/>
          <w:sz w:val="28"/>
          <w:szCs w:val="28"/>
          <w:vertAlign w:val="superscript"/>
        </w:rPr>
        <w:t>-</w:t>
      </w:r>
      <w:r w:rsidRPr="005502E4">
        <w:rPr>
          <w:kern w:val="28"/>
          <w:sz w:val="28"/>
          <w:szCs w:val="28"/>
        </w:rPr>
        <w:t xml:space="preserve"> (</w:t>
      </w:r>
      <w:proofErr w:type="spellStart"/>
      <w:r w:rsidRPr="005502E4">
        <w:rPr>
          <w:kern w:val="28"/>
          <w:sz w:val="28"/>
          <w:szCs w:val="28"/>
        </w:rPr>
        <w:t>aq</w:t>
      </w:r>
      <w:proofErr w:type="spellEnd"/>
      <w:r w:rsidRPr="005502E4">
        <w:rPr>
          <w:kern w:val="28"/>
          <w:sz w:val="28"/>
          <w:szCs w:val="28"/>
        </w:rPr>
        <w:t xml:space="preserve">) </w:t>
      </w:r>
      <w:r w:rsidR="005B5621" w:rsidRPr="005502E4">
        <w:rPr>
          <w:kern w:val="28"/>
          <w:sz w:val="28"/>
          <w:szCs w:val="28"/>
        </w:rPr>
        <w:t xml:space="preserve"> </w:t>
      </w:r>
      <w:r w:rsidR="005B5621" w:rsidRPr="005502E4">
        <w:rPr>
          <w:kern w:val="28"/>
          <w:sz w:val="28"/>
          <w:szCs w:val="28"/>
        </w:rPr>
        <w:sym w:font="Wingdings" w:char="F0E8"/>
      </w:r>
      <w:r w:rsidR="005B5621" w:rsidRPr="005502E4">
        <w:rPr>
          <w:kern w:val="28"/>
          <w:sz w:val="28"/>
          <w:szCs w:val="28"/>
        </w:rPr>
        <w:t xml:space="preserve">  </w:t>
      </w:r>
      <w:r w:rsidRPr="005502E4">
        <w:rPr>
          <w:kern w:val="28"/>
          <w:sz w:val="28"/>
          <w:szCs w:val="28"/>
        </w:rPr>
        <w:t>Cl(</w:t>
      </w:r>
      <w:proofErr w:type="spellStart"/>
      <w:r w:rsidRPr="005502E4">
        <w:rPr>
          <w:kern w:val="28"/>
          <w:sz w:val="28"/>
          <w:szCs w:val="28"/>
        </w:rPr>
        <w:t>aq</w:t>
      </w:r>
      <w:proofErr w:type="spellEnd"/>
      <w:r w:rsidRPr="005502E4">
        <w:rPr>
          <w:kern w:val="28"/>
          <w:sz w:val="28"/>
          <w:szCs w:val="28"/>
        </w:rPr>
        <w:t>)+3SO</w:t>
      </w:r>
      <w:r w:rsidRPr="005502E4">
        <w:rPr>
          <w:kern w:val="28"/>
          <w:sz w:val="28"/>
          <w:szCs w:val="28"/>
          <w:vertAlign w:val="subscript"/>
        </w:rPr>
        <w:t>4</w:t>
      </w:r>
      <w:r w:rsidRPr="005502E4">
        <w:rPr>
          <w:kern w:val="28"/>
          <w:sz w:val="28"/>
          <w:szCs w:val="28"/>
          <w:vertAlign w:val="superscript"/>
        </w:rPr>
        <w:t>2</w:t>
      </w:r>
      <w:r w:rsidR="005B5621" w:rsidRPr="005502E4">
        <w:rPr>
          <w:kern w:val="28"/>
          <w:sz w:val="28"/>
          <w:szCs w:val="28"/>
          <w:vertAlign w:val="superscript"/>
        </w:rPr>
        <w:t>-</w:t>
      </w:r>
      <w:r w:rsidRPr="005502E4">
        <w:rPr>
          <w:kern w:val="28"/>
          <w:sz w:val="28"/>
          <w:szCs w:val="28"/>
        </w:rPr>
        <w:t>(</w:t>
      </w:r>
      <w:proofErr w:type="spellStart"/>
      <w:r w:rsidRPr="005502E4">
        <w:rPr>
          <w:kern w:val="28"/>
          <w:sz w:val="28"/>
          <w:szCs w:val="28"/>
        </w:rPr>
        <w:t>aq</w:t>
      </w:r>
      <w:proofErr w:type="spellEnd"/>
      <w:r w:rsidRPr="005502E4">
        <w:rPr>
          <w:kern w:val="28"/>
          <w:sz w:val="28"/>
          <w:szCs w:val="28"/>
        </w:rPr>
        <w:t>)</w:t>
      </w:r>
      <w:r w:rsidR="005B5621" w:rsidRPr="005502E4">
        <w:rPr>
          <w:kern w:val="28"/>
          <w:sz w:val="28"/>
          <w:szCs w:val="28"/>
        </w:rPr>
        <w:t xml:space="preserve"> </w:t>
      </w:r>
      <w:r w:rsidRPr="005502E4">
        <w:rPr>
          <w:kern w:val="28"/>
          <w:sz w:val="28"/>
          <w:szCs w:val="28"/>
        </w:rPr>
        <w:t>+</w:t>
      </w:r>
      <w:r w:rsidR="005B5621" w:rsidRPr="005502E4">
        <w:rPr>
          <w:kern w:val="28"/>
          <w:sz w:val="28"/>
          <w:szCs w:val="28"/>
        </w:rPr>
        <w:t xml:space="preserve"> 3H</w:t>
      </w:r>
      <w:r w:rsidR="005B5621" w:rsidRPr="005502E4">
        <w:rPr>
          <w:kern w:val="28"/>
          <w:sz w:val="28"/>
          <w:szCs w:val="28"/>
          <w:vertAlign w:val="superscript"/>
        </w:rPr>
        <w:t>+</w:t>
      </w:r>
      <w:r w:rsidR="005B5621" w:rsidRPr="005502E4">
        <w:rPr>
          <w:kern w:val="28"/>
          <w:sz w:val="28"/>
          <w:szCs w:val="28"/>
        </w:rPr>
        <w:t xml:space="preserve"> (</w:t>
      </w:r>
      <w:proofErr w:type="spellStart"/>
      <w:r w:rsidRPr="005502E4">
        <w:rPr>
          <w:kern w:val="28"/>
          <w:sz w:val="28"/>
          <w:szCs w:val="28"/>
        </w:rPr>
        <w:t>aq</w:t>
      </w:r>
      <w:proofErr w:type="spellEnd"/>
      <w:r w:rsidRPr="005502E4">
        <w:rPr>
          <w:kern w:val="28"/>
          <w:sz w:val="28"/>
          <w:szCs w:val="28"/>
        </w:rPr>
        <w:t xml:space="preserve">) </w:t>
      </w:r>
    </w:p>
    <w:p w:rsidR="004D5A9C" w:rsidRDefault="004D5A9C">
      <w:pPr>
        <w:rPr>
          <w:kern w:val="28"/>
          <w:szCs w:val="24"/>
        </w:rPr>
      </w:pPr>
      <w:r w:rsidRPr="004D5A9C">
        <w:rPr>
          <w:kern w:val="28"/>
          <w:szCs w:val="24"/>
        </w:rPr>
        <w:t>The reaction proceeds only in an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acidic environment. Adding sul</w:t>
      </w:r>
      <w:r>
        <w:rPr>
          <w:kern w:val="28"/>
          <w:szCs w:val="24"/>
        </w:rPr>
        <w:t>ph</w:t>
      </w:r>
      <w:r w:rsidRPr="004D5A9C">
        <w:rPr>
          <w:kern w:val="28"/>
          <w:szCs w:val="24"/>
        </w:rPr>
        <w:t>uric acid to the top of the cylinder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initiates the production of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intermediate acids</w:t>
      </w:r>
      <w:r w:rsidR="005502E4">
        <w:rPr>
          <w:kern w:val="28"/>
          <w:szCs w:val="24"/>
        </w:rPr>
        <w:t xml:space="preserve"> (producing extra H</w:t>
      </w:r>
      <w:r w:rsidR="005502E4" w:rsidRPr="005502E4">
        <w:rPr>
          <w:kern w:val="28"/>
          <w:szCs w:val="24"/>
          <w:vertAlign w:val="superscript"/>
        </w:rPr>
        <w:t>+</w:t>
      </w:r>
      <w:r w:rsidR="005502E4">
        <w:rPr>
          <w:kern w:val="28"/>
          <w:szCs w:val="24"/>
        </w:rPr>
        <w:t xml:space="preserve"> ions)</w:t>
      </w:r>
      <w:r w:rsidRPr="004D5A9C">
        <w:rPr>
          <w:kern w:val="28"/>
          <w:szCs w:val="24"/>
        </w:rPr>
        <w:t xml:space="preserve"> that further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catalyse the reaction. This is the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 xml:space="preserve">autocatalytic effect. </w:t>
      </w:r>
    </w:p>
    <w:p w:rsidR="004D5A9C" w:rsidRDefault="004D5A9C">
      <w:pPr>
        <w:rPr>
          <w:kern w:val="28"/>
          <w:szCs w:val="24"/>
        </w:rPr>
      </w:pPr>
      <w:r w:rsidRPr="004D5A9C">
        <w:rPr>
          <w:kern w:val="28"/>
          <w:szCs w:val="24"/>
        </w:rPr>
        <w:t>Bromophenol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blue indicator is yellow in highly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acidic solutions. The blue solution</w:t>
      </w:r>
      <w:r>
        <w:rPr>
          <w:kern w:val="28"/>
          <w:szCs w:val="24"/>
        </w:rPr>
        <w:t xml:space="preserve"> has a pH</w:t>
      </w:r>
      <w:r w:rsidRPr="004D5A9C">
        <w:rPr>
          <w:kern w:val="28"/>
          <w:szCs w:val="24"/>
        </w:rPr>
        <w:t xml:space="preserve"> between 6.5 and 7.0 due to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the buffering effect of the bisulphite</w:t>
      </w:r>
      <w:r>
        <w:rPr>
          <w:kern w:val="28"/>
          <w:szCs w:val="24"/>
        </w:rPr>
        <w:t>/</w:t>
      </w:r>
      <w:r w:rsidRPr="004D5A9C">
        <w:rPr>
          <w:kern w:val="28"/>
          <w:szCs w:val="24"/>
        </w:rPr>
        <w:t xml:space="preserve">sulphite ions. </w:t>
      </w:r>
    </w:p>
    <w:p w:rsidR="004D5A9C" w:rsidRDefault="004D5A9C">
      <w:pPr>
        <w:rPr>
          <w:kern w:val="28"/>
          <w:szCs w:val="24"/>
        </w:rPr>
      </w:pPr>
      <w:r w:rsidRPr="004D5A9C">
        <w:rPr>
          <w:kern w:val="28"/>
          <w:szCs w:val="24"/>
        </w:rPr>
        <w:t>As autocatalysis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proceeds,</w:t>
      </w:r>
      <w:r>
        <w:rPr>
          <w:kern w:val="28"/>
          <w:szCs w:val="24"/>
        </w:rPr>
        <w:t xml:space="preserve"> the pH</w:t>
      </w:r>
      <w:r w:rsidRPr="004D5A9C">
        <w:rPr>
          <w:kern w:val="28"/>
          <w:szCs w:val="24"/>
        </w:rPr>
        <w:t xml:space="preserve"> decreases and the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blue colour of the indicator changes</w:t>
      </w:r>
      <w:r>
        <w:rPr>
          <w:kern w:val="28"/>
          <w:szCs w:val="24"/>
        </w:rPr>
        <w:t xml:space="preserve"> </w:t>
      </w:r>
      <w:r w:rsidRPr="004D5A9C">
        <w:rPr>
          <w:kern w:val="28"/>
          <w:szCs w:val="24"/>
        </w:rPr>
        <w:t>to yellow.</w:t>
      </w:r>
      <w:r>
        <w:rPr>
          <w:kern w:val="28"/>
          <w:szCs w:val="24"/>
        </w:rPr>
        <w:t xml:space="preserve"> </w:t>
      </w:r>
    </w:p>
    <w:p w:rsidR="004D5A9C" w:rsidRDefault="004D5A9C">
      <w:pPr>
        <w:rPr>
          <w:kern w:val="28"/>
          <w:szCs w:val="24"/>
        </w:rPr>
      </w:pPr>
    </w:p>
    <w:p w:rsidR="00CD0732" w:rsidRPr="009B3B83" w:rsidRDefault="00CD0732">
      <w:pPr>
        <w:rPr>
          <w:b/>
          <w:kern w:val="28"/>
          <w:szCs w:val="24"/>
        </w:rPr>
      </w:pPr>
      <w:r w:rsidRPr="009B3B83">
        <w:rPr>
          <w:b/>
          <w:kern w:val="28"/>
          <w:szCs w:val="24"/>
        </w:rPr>
        <w:t>Notes</w:t>
      </w:r>
    </w:p>
    <w:p w:rsidR="00CD0732" w:rsidRPr="00283904" w:rsidRDefault="00283904">
      <w:pPr>
        <w:rPr>
          <w:kern w:val="28"/>
          <w:szCs w:val="24"/>
        </w:rPr>
      </w:pPr>
      <w:r w:rsidRPr="00283904">
        <w:rPr>
          <w:kern w:val="28"/>
          <w:szCs w:val="24"/>
        </w:rPr>
        <w:t xml:space="preserve">This experiment </w:t>
      </w:r>
      <w:r w:rsidR="009B3B83">
        <w:rPr>
          <w:kern w:val="28"/>
          <w:szCs w:val="24"/>
        </w:rPr>
        <w:t>was found in</w:t>
      </w:r>
      <w:r w:rsidRPr="00283904">
        <w:rPr>
          <w:kern w:val="28"/>
          <w:szCs w:val="24"/>
        </w:rPr>
        <w:t xml:space="preserve"> a Kodak magazine from 1989. In origin, though, it seems</w:t>
      </w:r>
      <w:r>
        <w:rPr>
          <w:kern w:val="28"/>
          <w:szCs w:val="24"/>
        </w:rPr>
        <w:t xml:space="preserve"> to have come from </w:t>
      </w:r>
      <w:r w:rsidRPr="00283904">
        <w:rPr>
          <w:kern w:val="28"/>
          <w:szCs w:val="24"/>
        </w:rPr>
        <w:t>Chemical Demonstrat</w:t>
      </w:r>
      <w:r w:rsidR="009B3B83">
        <w:rPr>
          <w:kern w:val="28"/>
          <w:szCs w:val="24"/>
        </w:rPr>
        <w:t xml:space="preserve">ions: A Sourcebook for Teachers, Volume 1 by Lee Summerlin and James </w:t>
      </w:r>
      <w:proofErr w:type="spellStart"/>
      <w:r w:rsidR="009B3B83">
        <w:rPr>
          <w:kern w:val="28"/>
          <w:szCs w:val="24"/>
        </w:rPr>
        <w:t>Ealy</w:t>
      </w:r>
      <w:proofErr w:type="spellEnd"/>
      <w:r w:rsidR="009B3B83">
        <w:rPr>
          <w:kern w:val="28"/>
          <w:szCs w:val="24"/>
        </w:rPr>
        <w:t>, 1985</w:t>
      </w:r>
    </w:p>
    <w:sectPr w:rsidR="00CD0732" w:rsidRPr="00283904" w:rsidSect="00AE785C">
      <w:pgSz w:w="11906" w:h="16838"/>
      <w:pgMar w:top="1135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1165"/>
    <w:multiLevelType w:val="hybridMultilevel"/>
    <w:tmpl w:val="0562DB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5641"/>
    <w:multiLevelType w:val="hybridMultilevel"/>
    <w:tmpl w:val="0562DB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327CB"/>
    <w:rsid w:val="000238F3"/>
    <w:rsid w:val="000327CB"/>
    <w:rsid w:val="000B4C02"/>
    <w:rsid w:val="000F0B77"/>
    <w:rsid w:val="000F5382"/>
    <w:rsid w:val="00113B31"/>
    <w:rsid w:val="001677C8"/>
    <w:rsid w:val="001B50E1"/>
    <w:rsid w:val="001F5F7E"/>
    <w:rsid w:val="00271738"/>
    <w:rsid w:val="00282361"/>
    <w:rsid w:val="00283904"/>
    <w:rsid w:val="002C1E88"/>
    <w:rsid w:val="0031157A"/>
    <w:rsid w:val="00355073"/>
    <w:rsid w:val="003C22F8"/>
    <w:rsid w:val="003C4813"/>
    <w:rsid w:val="00407744"/>
    <w:rsid w:val="00443FA9"/>
    <w:rsid w:val="004465D3"/>
    <w:rsid w:val="00462F40"/>
    <w:rsid w:val="004735C9"/>
    <w:rsid w:val="004952AF"/>
    <w:rsid w:val="004D5A9C"/>
    <w:rsid w:val="004E3E70"/>
    <w:rsid w:val="00541D2E"/>
    <w:rsid w:val="00542491"/>
    <w:rsid w:val="005502E4"/>
    <w:rsid w:val="00570FC0"/>
    <w:rsid w:val="005839B8"/>
    <w:rsid w:val="005A7397"/>
    <w:rsid w:val="005B5621"/>
    <w:rsid w:val="005C6845"/>
    <w:rsid w:val="00696C69"/>
    <w:rsid w:val="006F7D7A"/>
    <w:rsid w:val="00730E32"/>
    <w:rsid w:val="00832E71"/>
    <w:rsid w:val="00870876"/>
    <w:rsid w:val="00891840"/>
    <w:rsid w:val="008D258F"/>
    <w:rsid w:val="00951845"/>
    <w:rsid w:val="00962B08"/>
    <w:rsid w:val="00975050"/>
    <w:rsid w:val="009A5657"/>
    <w:rsid w:val="009B3B83"/>
    <w:rsid w:val="009E0084"/>
    <w:rsid w:val="009E7A07"/>
    <w:rsid w:val="00AD603C"/>
    <w:rsid w:val="00AE785C"/>
    <w:rsid w:val="00B02CFE"/>
    <w:rsid w:val="00B0351E"/>
    <w:rsid w:val="00B924BA"/>
    <w:rsid w:val="00C53271"/>
    <w:rsid w:val="00CD0732"/>
    <w:rsid w:val="00CD2146"/>
    <w:rsid w:val="00CD77D9"/>
    <w:rsid w:val="00D1237B"/>
    <w:rsid w:val="00D938AD"/>
    <w:rsid w:val="00DE1C06"/>
    <w:rsid w:val="00EC1356"/>
    <w:rsid w:val="00ED20B6"/>
    <w:rsid w:val="00F10C3A"/>
    <w:rsid w:val="00F56A08"/>
    <w:rsid w:val="00F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EDCC6E9"/>
  <w15:docId w15:val="{300C84E7-253D-4A30-B065-F1EE7B4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E785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E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117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15</cp:revision>
  <dcterms:created xsi:type="dcterms:W3CDTF">2013-04-29T14:19:00Z</dcterms:created>
  <dcterms:modified xsi:type="dcterms:W3CDTF">2017-06-03T13:40:00Z</dcterms:modified>
</cp:coreProperties>
</file>