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6A" w:rsidRDefault="004C7243">
      <w:pPr>
        <w:rPr>
          <w:szCs w:val="24"/>
        </w:rPr>
      </w:pPr>
      <w:r>
        <w:rPr>
          <w:noProof/>
          <w:szCs w:val="24"/>
          <w:lang w:eastAsia="en-GB"/>
        </w:rPr>
        <w:drawing>
          <wp:anchor distT="0" distB="0" distL="114300" distR="114300" simplePos="0" relativeHeight="251659264" behindDoc="0" locked="0" layoutInCell="1" allowOverlap="1">
            <wp:simplePos x="0" y="0"/>
            <wp:positionH relativeFrom="column">
              <wp:posOffset>-542290</wp:posOffset>
            </wp:positionH>
            <wp:positionV relativeFrom="paragraph">
              <wp:posOffset>-518160</wp:posOffset>
            </wp:positionV>
            <wp:extent cx="1033145" cy="1035050"/>
            <wp:effectExtent l="19050" t="0" r="0" b="0"/>
            <wp:wrapSquare wrapText="bothSides"/>
            <wp:docPr id="1"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00466F6A">
        <w:rPr>
          <w:noProof/>
          <w:szCs w:val="24"/>
          <w:lang w:eastAsia="en-GB"/>
        </w:rPr>
        <w:drawing>
          <wp:anchor distT="0" distB="0" distL="114300" distR="114300" simplePos="0" relativeHeight="251661312" behindDoc="0" locked="0" layoutInCell="1" allowOverlap="1">
            <wp:simplePos x="0" y="0"/>
            <wp:positionH relativeFrom="column">
              <wp:posOffset>27305</wp:posOffset>
            </wp:positionH>
            <wp:positionV relativeFrom="paragraph">
              <wp:posOffset>4399280</wp:posOffset>
            </wp:positionV>
            <wp:extent cx="5734685" cy="4295775"/>
            <wp:effectExtent l="19050" t="0" r="0" b="0"/>
            <wp:wrapSquare wrapText="bothSides"/>
            <wp:docPr id="2" name="Picture 1" descr="File:CoquillagesFadi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quillagesFadiouth.jpg"/>
                    <pic:cNvPicPr>
                      <a:picLocks noChangeAspect="1" noChangeArrowheads="1"/>
                    </pic:cNvPicPr>
                  </pic:nvPicPr>
                  <pic:blipFill>
                    <a:blip r:embed="rId6" cstate="print"/>
                    <a:srcRect/>
                    <a:stretch>
                      <a:fillRect/>
                    </a:stretch>
                  </pic:blipFill>
                  <pic:spPr bwMode="auto">
                    <a:xfrm>
                      <a:off x="0" y="0"/>
                      <a:ext cx="5734685" cy="4295775"/>
                    </a:xfrm>
                    <a:prstGeom prst="rect">
                      <a:avLst/>
                    </a:prstGeom>
                    <a:noFill/>
                    <a:ln w="9525">
                      <a:noFill/>
                      <a:miter lim="800000"/>
                      <a:headEnd/>
                      <a:tailEnd/>
                    </a:ln>
                  </pic:spPr>
                </pic:pic>
              </a:graphicData>
            </a:graphic>
          </wp:anchor>
        </w:drawing>
      </w:r>
      <w:r w:rsidR="00146A36">
        <w:rPr>
          <w:noProof/>
          <w:szCs w:val="24"/>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35pt;margin-top:156.75pt;width:455.05pt;height:136.7pt;z-index:251660288;mso-position-horizontal:absolute;mso-position-horizontal-relative:text;mso-position-vertical-relative:text" fillcolor="#00b0f0" stroked="f">
            <v:fill color2="#365f91 [2404]" angle="-135" focus="100%" type="gradientRadial">
              <o:fill v:ext="view" type="gradientCenter"/>
            </v:fill>
            <v:shadow on="t" color="silver" opacity="52429f"/>
            <v:textpath style="font-family:&quot;Impact&quot;;v-text-kern:t" trim="t" fitpath="t" string="Ocean Acidification&#10;&#10;Seashells and equilibrium"/>
            <w10:wrap type="square"/>
          </v:shape>
        </w:pict>
      </w:r>
      <w:r w:rsidR="00466F6A">
        <w:rPr>
          <w:szCs w:val="24"/>
        </w:rPr>
        <w:br w:type="page"/>
      </w:r>
    </w:p>
    <w:p w:rsidR="0031157A" w:rsidRDefault="007F5039" w:rsidP="00570FC0">
      <w:pPr>
        <w:rPr>
          <w:szCs w:val="24"/>
        </w:rPr>
      </w:pPr>
      <w:r>
        <w:rPr>
          <w:szCs w:val="24"/>
        </w:rPr>
        <w:lastRenderedPageBreak/>
        <w:t>Ocean acidification is the name given to the ongoing process whereby increased CO</w:t>
      </w:r>
      <w:r w:rsidRPr="007F5039">
        <w:rPr>
          <w:szCs w:val="24"/>
          <w:vertAlign w:val="subscript"/>
        </w:rPr>
        <w:t>2</w:t>
      </w:r>
      <w:r>
        <w:rPr>
          <w:szCs w:val="24"/>
        </w:rPr>
        <w:t xml:space="preserve"> in the atmosphere leads to increased CO</w:t>
      </w:r>
      <w:r w:rsidRPr="007F5039">
        <w:rPr>
          <w:szCs w:val="24"/>
          <w:vertAlign w:val="subscript"/>
        </w:rPr>
        <w:t>2</w:t>
      </w:r>
      <w:r>
        <w:rPr>
          <w:szCs w:val="24"/>
          <w:vertAlign w:val="subscript"/>
        </w:rPr>
        <w:t xml:space="preserve"> </w:t>
      </w:r>
      <w:r>
        <w:rPr>
          <w:szCs w:val="24"/>
        </w:rPr>
        <w:t xml:space="preserve">in the oceans, as the gas is soluble in water. This in turn leads to a decrease in </w:t>
      </w:r>
      <w:proofErr w:type="spellStart"/>
      <w:r>
        <w:rPr>
          <w:szCs w:val="24"/>
        </w:rPr>
        <w:t>pH.</w:t>
      </w:r>
      <w:proofErr w:type="spellEnd"/>
    </w:p>
    <w:p w:rsidR="007F5039" w:rsidRDefault="007F5039" w:rsidP="00570FC0">
      <w:pPr>
        <w:rPr>
          <w:szCs w:val="24"/>
        </w:rPr>
      </w:pPr>
      <w:r>
        <w:rPr>
          <w:szCs w:val="24"/>
        </w:rPr>
        <w:t>To be picky for a moment, the term ‘acidification is a little misleading. The waters of the world’s oceans are actually slightly alkaline, around pH 8.2 on average. Between 1754 and 1991, surface ocean pH is estimated to have decreased from pH 8.25 to pH 8.14. (1)</w:t>
      </w:r>
      <w:r w:rsidR="00576356">
        <w:rPr>
          <w:szCs w:val="24"/>
        </w:rPr>
        <w:t>.</w:t>
      </w:r>
    </w:p>
    <w:p w:rsidR="00576356" w:rsidRDefault="00576356" w:rsidP="00570FC0">
      <w:pPr>
        <w:rPr>
          <w:szCs w:val="24"/>
        </w:rPr>
      </w:pPr>
      <w:r>
        <w:rPr>
          <w:szCs w:val="24"/>
        </w:rPr>
        <w:t>Clearly, pH 8.14 is still alkaline but de-alkalisation does not trip off the tongue as well as acidification.</w:t>
      </w:r>
    </w:p>
    <w:p w:rsidR="00576356" w:rsidRDefault="00576356" w:rsidP="00570FC0">
      <w:pPr>
        <w:rPr>
          <w:szCs w:val="24"/>
        </w:rPr>
      </w:pPr>
      <w:r>
        <w:rPr>
          <w:szCs w:val="24"/>
        </w:rPr>
        <w:t>While the scientific community is united in thinking this change is not a good idea, there are differing opinions as to what changes may actually happen in the oceanic biome and how these will affect the organisms that live there.</w:t>
      </w:r>
    </w:p>
    <w:p w:rsidR="00576356" w:rsidRDefault="00576356" w:rsidP="00570FC0">
      <w:pPr>
        <w:rPr>
          <w:szCs w:val="24"/>
        </w:rPr>
      </w:pPr>
      <w:r>
        <w:rPr>
          <w:szCs w:val="24"/>
        </w:rPr>
        <w:t>One common suggestion is that increasing acidity (or decreasing alkalinity) will cause problems for shellfish. They will produce thinner shells and take longer over it, all of which will have potentially catastrophic effects on the many organisms higher up the food chain that depend on them.</w:t>
      </w:r>
    </w:p>
    <w:p w:rsidR="00576356" w:rsidRDefault="00576356" w:rsidP="00570FC0">
      <w:pPr>
        <w:rPr>
          <w:szCs w:val="24"/>
        </w:rPr>
      </w:pPr>
      <w:r>
        <w:rPr>
          <w:szCs w:val="24"/>
        </w:rPr>
        <w:t>Most of the experiments that seek to demonstrate this effect do so at a very simple, but rather misleading, level.</w:t>
      </w:r>
    </w:p>
    <w:p w:rsidR="00576356" w:rsidRDefault="00576356" w:rsidP="00570FC0">
      <w:pPr>
        <w:rPr>
          <w:szCs w:val="24"/>
        </w:rPr>
      </w:pPr>
      <w:r>
        <w:rPr>
          <w:szCs w:val="24"/>
        </w:rPr>
        <w:t xml:space="preserve">Shells of some sort, either seashells or eggshells, are weighed and placed in dilute acid, often vinegar, left for a while and then removed and re-weighed. They lose mass due to the reaction of the carbonates with </w:t>
      </w:r>
      <w:r w:rsidR="00490FC6">
        <w:rPr>
          <w:szCs w:val="24"/>
        </w:rPr>
        <w:t>acid. However, given that the oceans are still alkaline, this cannot be an accurate model of the real situation.</w:t>
      </w:r>
    </w:p>
    <w:p w:rsidR="00490FC6" w:rsidRDefault="00490FC6" w:rsidP="00570FC0">
      <w:pPr>
        <w:rPr>
          <w:szCs w:val="24"/>
        </w:rPr>
      </w:pPr>
      <w:r>
        <w:rPr>
          <w:szCs w:val="24"/>
        </w:rPr>
        <w:t xml:space="preserve">In ‘real life’ the situation is more complex but essentially is boils down to the equilibrium between carbonate ion and hydrogen carbonate ions in seawater. </w:t>
      </w:r>
    </w:p>
    <w:p w:rsidR="00490FC6" w:rsidRDefault="00490FC6" w:rsidP="00570FC0">
      <w:pPr>
        <w:rPr>
          <w:szCs w:val="24"/>
        </w:rPr>
      </w:pPr>
      <w:r>
        <w:rPr>
          <w:noProof/>
          <w:lang w:eastAsia="en-GB"/>
        </w:rPr>
        <w:drawing>
          <wp:inline distT="0" distB="0" distL="0" distR="0">
            <wp:extent cx="5141595" cy="3183255"/>
            <wp:effectExtent l="0" t="0" r="0" b="0"/>
            <wp:docPr id="4" name="Picture 4" descr="File:Carbonate system of seawate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arbonate system of seawater.svg"/>
                    <pic:cNvPicPr>
                      <a:picLocks noChangeAspect="1" noChangeArrowheads="1"/>
                    </pic:cNvPicPr>
                  </pic:nvPicPr>
                  <pic:blipFill>
                    <a:blip r:embed="rId7" cstate="print"/>
                    <a:srcRect/>
                    <a:stretch>
                      <a:fillRect/>
                    </a:stretch>
                  </pic:blipFill>
                  <pic:spPr bwMode="auto">
                    <a:xfrm>
                      <a:off x="0" y="0"/>
                      <a:ext cx="5141595" cy="3183255"/>
                    </a:xfrm>
                    <a:prstGeom prst="rect">
                      <a:avLst/>
                    </a:prstGeom>
                    <a:noFill/>
                    <a:ln w="9525">
                      <a:noFill/>
                      <a:miter lim="800000"/>
                      <a:headEnd/>
                      <a:tailEnd/>
                    </a:ln>
                  </pic:spPr>
                </pic:pic>
              </a:graphicData>
            </a:graphic>
          </wp:inline>
        </w:drawing>
      </w:r>
    </w:p>
    <w:p w:rsidR="00490FC6" w:rsidRDefault="00490FC6" w:rsidP="00570FC0">
      <w:pPr>
        <w:rPr>
          <w:szCs w:val="24"/>
        </w:rPr>
      </w:pPr>
      <w:r>
        <w:rPr>
          <w:szCs w:val="24"/>
        </w:rPr>
        <w:lastRenderedPageBreak/>
        <w:t>As you can see from the graph, reduction of pH shifts the position of the equilibrium, leading to a slight increase in hydrogen carbonate ions but a significant decrease in carbonate ions.</w:t>
      </w:r>
    </w:p>
    <w:p w:rsidR="00490FC6" w:rsidRDefault="00490FC6" w:rsidP="00570FC0">
      <w:pPr>
        <w:rPr>
          <w:szCs w:val="24"/>
        </w:rPr>
      </w:pPr>
      <w:r>
        <w:rPr>
          <w:szCs w:val="24"/>
        </w:rPr>
        <w:t xml:space="preserve">As it is carbonate ions in seawater that are used by marine organisms to make their shells, </w:t>
      </w:r>
      <w:r w:rsidR="000910CF">
        <w:rPr>
          <w:szCs w:val="24"/>
        </w:rPr>
        <w:t>reduction of the amount of carbonate in seawater is not a change to be welcomed.</w:t>
      </w:r>
    </w:p>
    <w:p w:rsidR="000910CF" w:rsidRDefault="000910CF" w:rsidP="00570FC0">
      <w:pPr>
        <w:rPr>
          <w:szCs w:val="24"/>
        </w:rPr>
      </w:pPr>
    </w:p>
    <w:p w:rsidR="000910CF" w:rsidRDefault="000910CF" w:rsidP="00570FC0">
      <w:pPr>
        <w:rPr>
          <w:szCs w:val="24"/>
        </w:rPr>
      </w:pPr>
      <w:r>
        <w:rPr>
          <w:szCs w:val="24"/>
        </w:rPr>
        <w:t>The experiment set out below seeks to demonstrate this shift in equilibrium by means of titrations of seawater. Two titrations are carried out:</w:t>
      </w:r>
    </w:p>
    <w:p w:rsidR="000910CF" w:rsidRDefault="000910CF" w:rsidP="000910CF">
      <w:pPr>
        <w:pStyle w:val="ListParagraph"/>
        <w:numPr>
          <w:ilvl w:val="0"/>
          <w:numId w:val="3"/>
        </w:numPr>
        <w:rPr>
          <w:szCs w:val="24"/>
        </w:rPr>
      </w:pPr>
      <w:r>
        <w:rPr>
          <w:szCs w:val="24"/>
        </w:rPr>
        <w:t>Using cresol red as an indicator (which changes colour around pH 8.3) gives a measurement of the amount of carbonate ions in the water.</w:t>
      </w:r>
    </w:p>
    <w:p w:rsidR="000910CF" w:rsidRDefault="000910CF" w:rsidP="000910CF">
      <w:pPr>
        <w:pStyle w:val="ListParagraph"/>
        <w:numPr>
          <w:ilvl w:val="0"/>
          <w:numId w:val="3"/>
        </w:numPr>
        <w:rPr>
          <w:szCs w:val="24"/>
        </w:rPr>
      </w:pPr>
      <w:r>
        <w:rPr>
          <w:szCs w:val="24"/>
        </w:rPr>
        <w:t xml:space="preserve">Using </w:t>
      </w:r>
      <w:proofErr w:type="spellStart"/>
      <w:r>
        <w:rPr>
          <w:szCs w:val="24"/>
        </w:rPr>
        <w:t>bromocresol</w:t>
      </w:r>
      <w:proofErr w:type="spellEnd"/>
      <w:r>
        <w:rPr>
          <w:szCs w:val="24"/>
        </w:rPr>
        <w:t xml:space="preserve"> green as an indicator (which changes colour around pH 4) gives a measurement of the total carbonate/hydrogen carbonate content.</w:t>
      </w:r>
    </w:p>
    <w:p w:rsidR="00E14029" w:rsidRDefault="00E14029" w:rsidP="000910CF">
      <w:pPr>
        <w:rPr>
          <w:szCs w:val="24"/>
        </w:rPr>
      </w:pPr>
      <w:r>
        <w:rPr>
          <w:szCs w:val="24"/>
        </w:rPr>
        <w:t>Once readings have been obtained, the titrations are repeated but this time CO2 is bubbled through the solution before titration.</w:t>
      </w:r>
    </w:p>
    <w:p w:rsidR="00E14029" w:rsidRDefault="00E14029" w:rsidP="000910CF">
      <w:pPr>
        <w:rPr>
          <w:szCs w:val="24"/>
        </w:rPr>
      </w:pPr>
      <w:r>
        <w:rPr>
          <w:szCs w:val="24"/>
        </w:rPr>
        <w:t>This time the reading for the first titration is reduced, showing a drop in the amount of carbonate present, but the second reading stays roughly the same. This shows that the equilibrium has shifted towards the hydrogen carbonate.</w:t>
      </w:r>
    </w:p>
    <w:p w:rsidR="000910CF" w:rsidRPr="000910CF" w:rsidRDefault="00E14029" w:rsidP="000910CF">
      <w:pPr>
        <w:rPr>
          <w:szCs w:val="24"/>
        </w:rPr>
      </w:pPr>
      <w:r>
        <w:rPr>
          <w:szCs w:val="24"/>
        </w:rPr>
        <w:t>It is arguable how accurate, quantitatively, these figures might be but the experiment is looking at the change in rather than the numbers themselves so the figures are still valid</w:t>
      </w:r>
    </w:p>
    <w:p w:rsidR="00246C1F" w:rsidRDefault="00246C1F">
      <w:pPr>
        <w:rPr>
          <w:szCs w:val="24"/>
        </w:rPr>
      </w:pPr>
      <w:r>
        <w:rPr>
          <w:szCs w:val="24"/>
        </w:rPr>
        <w:t xml:space="preserve">For </w:t>
      </w:r>
      <w:r w:rsidRPr="00246C1F">
        <w:rPr>
          <w:szCs w:val="24"/>
        </w:rPr>
        <w:t>a comprehensive overview of ocean acidification, and its potential consequences,</w:t>
      </w:r>
      <w:r>
        <w:rPr>
          <w:szCs w:val="24"/>
        </w:rPr>
        <w:t xml:space="preserve"> see this publication produced by the Royal Society </w:t>
      </w:r>
      <w:r w:rsidRPr="00246C1F">
        <w:rPr>
          <w:szCs w:val="24"/>
        </w:rPr>
        <w:t>in June 2005.</w:t>
      </w:r>
      <w:r>
        <w:rPr>
          <w:szCs w:val="24"/>
        </w:rPr>
        <w:t xml:space="preserve"> (2)</w:t>
      </w:r>
    </w:p>
    <w:p w:rsidR="00246C1F" w:rsidRDefault="00246C1F" w:rsidP="00570FC0">
      <w:pPr>
        <w:rPr>
          <w:szCs w:val="24"/>
        </w:rPr>
      </w:pPr>
      <w:r>
        <w:rPr>
          <w:szCs w:val="24"/>
        </w:rPr>
        <w:br/>
      </w:r>
    </w:p>
    <w:p w:rsidR="00246C1F" w:rsidRDefault="00246C1F">
      <w:pPr>
        <w:rPr>
          <w:szCs w:val="24"/>
        </w:rPr>
      </w:pPr>
      <w:r>
        <w:rPr>
          <w:szCs w:val="24"/>
        </w:rPr>
        <w:br w:type="page"/>
      </w:r>
    </w:p>
    <w:p w:rsidR="00246C1F" w:rsidRDefault="00146A36" w:rsidP="004D5006">
      <w:pPr>
        <w:jc w:val="center"/>
        <w:rPr>
          <w:szCs w:val="24"/>
        </w:rPr>
      </w:pPr>
      <w:r w:rsidRPr="00146A36">
        <w:rPr>
          <w:noProof/>
        </w:rPr>
        <w:lastRenderedPageBreak/>
        <w:pict>
          <v:shape id="_x0000_s1030" type="#_x0000_t136" style="position:absolute;left:0;text-align:left;margin-left:120.9pt;margin-top:-29.9pt;width:207.15pt;height:29.9pt;z-index:251667456;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Method"/>
            <w10:wrap type="square"/>
          </v:shape>
        </w:pict>
      </w:r>
    </w:p>
    <w:p w:rsidR="00246C1F" w:rsidRDefault="004D5006" w:rsidP="00570FC0">
      <w:pPr>
        <w:rPr>
          <w:szCs w:val="24"/>
        </w:rPr>
      </w:pPr>
      <w:r>
        <w:rPr>
          <w:szCs w:val="24"/>
        </w:rPr>
        <w:t>You will need</w:t>
      </w:r>
      <w:r w:rsidR="00246C1F">
        <w:rPr>
          <w:szCs w:val="24"/>
        </w:rPr>
        <w:t>:</w:t>
      </w:r>
    </w:p>
    <w:p w:rsidR="00246C1F" w:rsidRDefault="00246C1F" w:rsidP="004D5006">
      <w:pPr>
        <w:spacing w:after="120"/>
        <w:ind w:left="720"/>
        <w:rPr>
          <w:szCs w:val="24"/>
        </w:rPr>
      </w:pPr>
      <w:r>
        <w:rPr>
          <w:szCs w:val="24"/>
        </w:rPr>
        <w:t>2</w:t>
      </w:r>
      <w:r w:rsidR="004D5006">
        <w:rPr>
          <w:szCs w:val="24"/>
        </w:rPr>
        <w:t xml:space="preserve"> x</w:t>
      </w:r>
      <w:r>
        <w:rPr>
          <w:szCs w:val="24"/>
        </w:rPr>
        <w:t xml:space="preserve"> Burettes (Plus clamps and stands)</w:t>
      </w:r>
    </w:p>
    <w:p w:rsidR="00246C1F" w:rsidRDefault="004D5006" w:rsidP="004D5006">
      <w:pPr>
        <w:spacing w:after="120"/>
        <w:ind w:left="720"/>
        <w:rPr>
          <w:szCs w:val="24"/>
        </w:rPr>
      </w:pPr>
      <w:r>
        <w:rPr>
          <w:szCs w:val="24"/>
        </w:rPr>
        <w:t xml:space="preserve">1 x </w:t>
      </w:r>
      <w:r w:rsidR="00246C1F">
        <w:rPr>
          <w:szCs w:val="24"/>
        </w:rPr>
        <w:t>25cm</w:t>
      </w:r>
      <w:r w:rsidR="00246C1F" w:rsidRPr="00246C1F">
        <w:rPr>
          <w:szCs w:val="24"/>
          <w:vertAlign w:val="superscript"/>
        </w:rPr>
        <w:t>3</w:t>
      </w:r>
      <w:r w:rsidR="00246C1F">
        <w:rPr>
          <w:szCs w:val="24"/>
        </w:rPr>
        <w:t xml:space="preserve"> burette</w:t>
      </w:r>
    </w:p>
    <w:p w:rsidR="004D5006" w:rsidRDefault="004D5006" w:rsidP="004D5006">
      <w:pPr>
        <w:spacing w:after="120"/>
        <w:ind w:left="720"/>
        <w:rPr>
          <w:szCs w:val="24"/>
        </w:rPr>
      </w:pPr>
      <w:r>
        <w:rPr>
          <w:szCs w:val="24"/>
        </w:rPr>
        <w:t>1 x 100 cm</w:t>
      </w:r>
      <w:r w:rsidRPr="004D5006">
        <w:rPr>
          <w:szCs w:val="24"/>
          <w:vertAlign w:val="superscript"/>
        </w:rPr>
        <w:t>3</w:t>
      </w:r>
      <w:r>
        <w:rPr>
          <w:szCs w:val="24"/>
        </w:rPr>
        <w:t xml:space="preserve"> beaker or flask</w:t>
      </w:r>
    </w:p>
    <w:p w:rsidR="004D5006" w:rsidRDefault="004D5006" w:rsidP="004D5006">
      <w:pPr>
        <w:spacing w:after="120"/>
        <w:ind w:left="720"/>
        <w:rPr>
          <w:szCs w:val="24"/>
        </w:rPr>
      </w:pPr>
      <w:r>
        <w:rPr>
          <w:szCs w:val="24"/>
        </w:rPr>
        <w:t>1 x white tile</w:t>
      </w:r>
    </w:p>
    <w:p w:rsidR="00246C1F" w:rsidRDefault="00246C1F" w:rsidP="004D5006">
      <w:pPr>
        <w:spacing w:after="120"/>
        <w:ind w:left="720"/>
        <w:rPr>
          <w:szCs w:val="24"/>
        </w:rPr>
      </w:pPr>
      <w:r>
        <w:rPr>
          <w:szCs w:val="24"/>
        </w:rPr>
        <w:t>1mM Hydrochloric acid</w:t>
      </w:r>
    </w:p>
    <w:p w:rsidR="009D7D12" w:rsidRDefault="009D7D12" w:rsidP="004D5006">
      <w:pPr>
        <w:spacing w:after="120"/>
        <w:ind w:left="720"/>
        <w:rPr>
          <w:szCs w:val="24"/>
        </w:rPr>
      </w:pPr>
      <w:r>
        <w:rPr>
          <w:szCs w:val="24"/>
        </w:rPr>
        <w:t>10mM Hydrochloric acid</w:t>
      </w:r>
    </w:p>
    <w:p w:rsidR="00246C1F" w:rsidRDefault="00246C1F" w:rsidP="004D5006">
      <w:pPr>
        <w:spacing w:after="120"/>
        <w:ind w:left="720"/>
        <w:rPr>
          <w:szCs w:val="24"/>
        </w:rPr>
      </w:pPr>
      <w:r>
        <w:rPr>
          <w:szCs w:val="24"/>
        </w:rPr>
        <w:t>‘Seawater’*</w:t>
      </w:r>
    </w:p>
    <w:p w:rsidR="00246C1F" w:rsidRDefault="00246C1F" w:rsidP="004D5006">
      <w:pPr>
        <w:spacing w:after="120"/>
        <w:ind w:left="720"/>
        <w:rPr>
          <w:szCs w:val="24"/>
        </w:rPr>
      </w:pPr>
      <w:r>
        <w:rPr>
          <w:szCs w:val="24"/>
        </w:rPr>
        <w:t>Cresol red indicator</w:t>
      </w:r>
    </w:p>
    <w:p w:rsidR="00246C1F" w:rsidRDefault="004D5006" w:rsidP="004D5006">
      <w:pPr>
        <w:spacing w:after="120"/>
        <w:ind w:left="720"/>
        <w:rPr>
          <w:szCs w:val="24"/>
        </w:rPr>
      </w:pPr>
      <w:proofErr w:type="spellStart"/>
      <w:r>
        <w:rPr>
          <w:szCs w:val="24"/>
        </w:rPr>
        <w:t>Bromocresol</w:t>
      </w:r>
      <w:proofErr w:type="spellEnd"/>
      <w:r w:rsidR="00246C1F">
        <w:rPr>
          <w:szCs w:val="24"/>
        </w:rPr>
        <w:t xml:space="preserve"> green indicator</w:t>
      </w:r>
    </w:p>
    <w:p w:rsidR="00246C1F" w:rsidRDefault="004D5006" w:rsidP="004D5006">
      <w:pPr>
        <w:spacing w:after="120"/>
        <w:ind w:left="720"/>
        <w:rPr>
          <w:szCs w:val="24"/>
        </w:rPr>
      </w:pPr>
      <w:r>
        <w:rPr>
          <w:szCs w:val="24"/>
        </w:rPr>
        <w:t xml:space="preserve">1 x </w:t>
      </w:r>
      <w:r w:rsidR="00246C1F">
        <w:rPr>
          <w:szCs w:val="24"/>
        </w:rPr>
        <w:t>Plastic bag</w:t>
      </w:r>
    </w:p>
    <w:p w:rsidR="00246C1F" w:rsidRDefault="004D5006" w:rsidP="004D5006">
      <w:pPr>
        <w:spacing w:after="120"/>
        <w:ind w:left="720"/>
        <w:rPr>
          <w:szCs w:val="24"/>
        </w:rPr>
      </w:pPr>
      <w:r>
        <w:rPr>
          <w:szCs w:val="24"/>
        </w:rPr>
        <w:t xml:space="preserve">1 x </w:t>
      </w:r>
      <w:r w:rsidR="00246C1F">
        <w:rPr>
          <w:szCs w:val="24"/>
        </w:rPr>
        <w:t>50cm</w:t>
      </w:r>
      <w:r w:rsidR="00246C1F" w:rsidRPr="00246C1F">
        <w:rPr>
          <w:szCs w:val="24"/>
          <w:vertAlign w:val="superscript"/>
        </w:rPr>
        <w:t>3</w:t>
      </w:r>
      <w:r w:rsidR="00246C1F">
        <w:rPr>
          <w:szCs w:val="24"/>
        </w:rPr>
        <w:t xml:space="preserve"> syringe</w:t>
      </w:r>
    </w:p>
    <w:p w:rsidR="004D5006" w:rsidRDefault="004D5006" w:rsidP="00570FC0">
      <w:pPr>
        <w:rPr>
          <w:szCs w:val="24"/>
        </w:rPr>
      </w:pPr>
    </w:p>
    <w:p w:rsidR="00246C1F" w:rsidRDefault="00146A36" w:rsidP="00570FC0">
      <w:pPr>
        <w:rPr>
          <w:szCs w:val="24"/>
        </w:rPr>
      </w:pPr>
      <w:r w:rsidRPr="00146A36">
        <w:rPr>
          <w:noProof/>
          <w:szCs w:val="24"/>
          <w:lang w:val="en-US" w:eastAsia="zh-TW"/>
        </w:rPr>
        <w:pict>
          <v:shapetype id="_x0000_t202" coordsize="21600,21600" o:spt="202" path="m,l,21600r21600,l21600,xe">
            <v:stroke joinstyle="miter"/>
            <v:path gradientshapeok="t" o:connecttype="rect"/>
          </v:shapetype>
          <v:shape id="_x0000_s1028" type="#_x0000_t202" style="position:absolute;margin-left:-4.55pt;margin-top:17.5pt;width:470.65pt;height:240.75pt;z-index:251665408;mso-height-percent:200;mso-height-percent:200;mso-width-relative:margin;mso-height-relative:margin">
            <v:textbox style="mso-fit-shape-to-text:t">
              <w:txbxContent>
                <w:p w:rsidR="004D5006" w:rsidRPr="004D5006" w:rsidRDefault="004D5006" w:rsidP="004D5006">
                  <w:r w:rsidRPr="004D5006">
                    <w:t xml:space="preserve">Dissolve the following salts in 250 ml of pure water and dilute to 1000 ml. </w:t>
                  </w:r>
                </w:p>
                <w:p w:rsidR="004D5006" w:rsidRPr="004D5006" w:rsidRDefault="004D5006" w:rsidP="004D5006">
                  <w:r w:rsidRPr="004D5006">
                    <w:t xml:space="preserve">• 23.99 g of sodium chloride </w:t>
                  </w:r>
                </w:p>
                <w:p w:rsidR="004D5006" w:rsidRPr="004D5006" w:rsidRDefault="004D5006" w:rsidP="004D5006">
                  <w:r w:rsidRPr="004D5006">
                    <w:t xml:space="preserve">• 0.74 g of potassium chloride </w:t>
                  </w:r>
                </w:p>
                <w:p w:rsidR="004D5006" w:rsidRPr="004D5006" w:rsidRDefault="004D5006" w:rsidP="004D5006">
                  <w:r w:rsidRPr="004D5006">
                    <w:t xml:space="preserve">• 2.24 g of calcium chloride-6-water </w:t>
                  </w:r>
                </w:p>
                <w:p w:rsidR="004D5006" w:rsidRPr="004D5006" w:rsidRDefault="004D5006" w:rsidP="004D5006">
                  <w:r w:rsidRPr="004D5006">
                    <w:t xml:space="preserve">• 10.89 g of magnesium chloride-6-water </w:t>
                  </w:r>
                </w:p>
                <w:p w:rsidR="004D5006" w:rsidRPr="004D5006" w:rsidRDefault="004D5006" w:rsidP="004D5006">
                  <w:r w:rsidRPr="004D5006">
                    <w:t xml:space="preserve">• 4.01 g of anhydrous sodium sulphate(VI) [OR 9.10 g of sodium sulphate(VI)-10-water] </w:t>
                  </w:r>
                </w:p>
                <w:p w:rsidR="004D5006" w:rsidRPr="004D5006" w:rsidRDefault="004D5006" w:rsidP="004D5006">
                  <w:r w:rsidRPr="004D5006">
                    <w:t xml:space="preserve">• 0.20 g of sodium </w:t>
                  </w:r>
                  <w:proofErr w:type="spellStart"/>
                  <w:r w:rsidRPr="004D5006">
                    <w:t>hydrogencarbonate</w:t>
                  </w:r>
                  <w:proofErr w:type="spellEnd"/>
                  <w:r w:rsidRPr="004D5006">
                    <w:t xml:space="preserve"> </w:t>
                  </w:r>
                </w:p>
                <w:p w:rsidR="004D5006" w:rsidRDefault="004D5006" w:rsidP="004D5006">
                  <w:r w:rsidRPr="004D5006">
                    <w:t>• 0.09 g of sodium bromide</w:t>
                  </w:r>
                </w:p>
                <w:p w:rsidR="004D5006" w:rsidRPr="004D5006" w:rsidRDefault="004D5006" w:rsidP="004D5006">
                  <w:r w:rsidRPr="00656B84">
                    <w:rPr>
                      <w:i/>
                    </w:rPr>
                    <w:t xml:space="preserve">The full recipe also calls for small amounts of </w:t>
                  </w:r>
                  <w:r w:rsidR="00656B84" w:rsidRPr="00656B84">
                    <w:rPr>
                      <w:i/>
                    </w:rPr>
                    <w:t>Boric acid but this can interfere with the titration</w:t>
                  </w:r>
                  <w:r w:rsidR="00656B84">
                    <w:t>.</w:t>
                  </w:r>
                </w:p>
              </w:txbxContent>
            </v:textbox>
          </v:shape>
        </w:pict>
      </w:r>
      <w:r w:rsidR="00246C1F">
        <w:rPr>
          <w:szCs w:val="24"/>
        </w:rPr>
        <w:t>* The experiments have been carried out using ‘seawater’ prepared to the CLEAPSS recipe:</w:t>
      </w:r>
    </w:p>
    <w:p w:rsidR="004D5006" w:rsidRDefault="004D5006" w:rsidP="00570FC0">
      <w:pPr>
        <w:rPr>
          <w:szCs w:val="24"/>
        </w:rPr>
      </w:pPr>
    </w:p>
    <w:p w:rsidR="004D5006" w:rsidRDefault="004D5006" w:rsidP="00570FC0">
      <w:pPr>
        <w:rPr>
          <w:szCs w:val="24"/>
        </w:rPr>
      </w:pPr>
    </w:p>
    <w:p w:rsidR="004D5006" w:rsidRDefault="004D5006" w:rsidP="00570FC0">
      <w:pPr>
        <w:rPr>
          <w:szCs w:val="24"/>
        </w:rPr>
      </w:pPr>
    </w:p>
    <w:p w:rsidR="004D5006" w:rsidRDefault="004D5006" w:rsidP="00570FC0">
      <w:pPr>
        <w:rPr>
          <w:szCs w:val="24"/>
        </w:rPr>
      </w:pPr>
    </w:p>
    <w:p w:rsidR="004D5006" w:rsidRDefault="004D5006" w:rsidP="00570FC0">
      <w:pPr>
        <w:rPr>
          <w:szCs w:val="24"/>
        </w:rPr>
      </w:pPr>
    </w:p>
    <w:p w:rsidR="004D5006" w:rsidRDefault="004D5006" w:rsidP="00570FC0">
      <w:pPr>
        <w:rPr>
          <w:szCs w:val="24"/>
        </w:rPr>
      </w:pPr>
    </w:p>
    <w:p w:rsidR="004D5006" w:rsidRDefault="004D5006" w:rsidP="00570FC0">
      <w:pPr>
        <w:rPr>
          <w:szCs w:val="24"/>
        </w:rPr>
      </w:pPr>
    </w:p>
    <w:p w:rsidR="004D5006" w:rsidRDefault="004D5006" w:rsidP="00570FC0">
      <w:pPr>
        <w:rPr>
          <w:szCs w:val="24"/>
        </w:rPr>
      </w:pPr>
    </w:p>
    <w:p w:rsidR="004D5006" w:rsidRPr="004D5006" w:rsidRDefault="004D5006" w:rsidP="004D5006">
      <w:pPr>
        <w:rPr>
          <w:szCs w:val="24"/>
        </w:rPr>
      </w:pPr>
      <w:r w:rsidRPr="00246C1F">
        <w:rPr>
          <w:szCs w:val="24"/>
        </w:rPr>
        <w:t xml:space="preserve"> </w:t>
      </w:r>
    </w:p>
    <w:p w:rsidR="00656B84" w:rsidRDefault="00656B84" w:rsidP="00570FC0">
      <w:pPr>
        <w:rPr>
          <w:szCs w:val="24"/>
        </w:rPr>
      </w:pPr>
    </w:p>
    <w:p w:rsidR="00460275" w:rsidRDefault="00460275">
      <w:pPr>
        <w:rPr>
          <w:szCs w:val="24"/>
        </w:rPr>
      </w:pPr>
      <w:r>
        <w:rPr>
          <w:szCs w:val="24"/>
        </w:rPr>
        <w:br w:type="page"/>
      </w:r>
    </w:p>
    <w:p w:rsidR="00246C1F" w:rsidRDefault="00460275" w:rsidP="00570FC0">
      <w:pPr>
        <w:rPr>
          <w:szCs w:val="24"/>
        </w:rPr>
      </w:pPr>
      <w:r>
        <w:rPr>
          <w:szCs w:val="24"/>
        </w:rPr>
        <w:lastRenderedPageBreak/>
        <w:t xml:space="preserve">EXPERIMENT 1 </w:t>
      </w:r>
      <w:r w:rsidR="0034741C">
        <w:rPr>
          <w:szCs w:val="24"/>
        </w:rPr>
        <w:t>–</w:t>
      </w:r>
      <w:r>
        <w:rPr>
          <w:szCs w:val="24"/>
        </w:rPr>
        <w:t xml:space="preserve"> </w:t>
      </w:r>
      <w:r w:rsidR="0034741C">
        <w:rPr>
          <w:szCs w:val="24"/>
        </w:rPr>
        <w:t>Baseline equilibrium</w:t>
      </w:r>
    </w:p>
    <w:p w:rsidR="00460275" w:rsidRDefault="00460275" w:rsidP="00570FC0">
      <w:pPr>
        <w:rPr>
          <w:szCs w:val="24"/>
        </w:rPr>
      </w:pPr>
      <w:r>
        <w:rPr>
          <w:szCs w:val="24"/>
        </w:rPr>
        <w:t>A – Carbonate titration</w:t>
      </w:r>
    </w:p>
    <w:p w:rsidR="004D5006" w:rsidRDefault="004D5006" w:rsidP="004D5006">
      <w:pPr>
        <w:pStyle w:val="ListParagraph"/>
        <w:numPr>
          <w:ilvl w:val="0"/>
          <w:numId w:val="5"/>
        </w:numPr>
        <w:rPr>
          <w:szCs w:val="24"/>
        </w:rPr>
      </w:pPr>
      <w:r>
        <w:rPr>
          <w:szCs w:val="24"/>
        </w:rPr>
        <w:t>Pipette a 25cm</w:t>
      </w:r>
      <w:r w:rsidRPr="00656B84">
        <w:rPr>
          <w:szCs w:val="24"/>
          <w:vertAlign w:val="superscript"/>
        </w:rPr>
        <w:t>3</w:t>
      </w:r>
      <w:r>
        <w:rPr>
          <w:szCs w:val="24"/>
        </w:rPr>
        <w:t xml:space="preserve"> aliquot of seawater into a small beaker or flask</w:t>
      </w:r>
      <w:r w:rsidR="00656B84">
        <w:rPr>
          <w:szCs w:val="24"/>
        </w:rPr>
        <w:t>.</w:t>
      </w:r>
    </w:p>
    <w:p w:rsidR="00656B84" w:rsidRDefault="00656B84" w:rsidP="004D5006">
      <w:pPr>
        <w:pStyle w:val="ListParagraph"/>
        <w:numPr>
          <w:ilvl w:val="0"/>
          <w:numId w:val="5"/>
        </w:numPr>
        <w:rPr>
          <w:szCs w:val="24"/>
        </w:rPr>
      </w:pPr>
      <w:r>
        <w:rPr>
          <w:szCs w:val="24"/>
        </w:rPr>
        <w:t>Add 4 drops of cresol red indicator*</w:t>
      </w:r>
    </w:p>
    <w:p w:rsidR="00656B84" w:rsidRDefault="00656B84" w:rsidP="004D5006">
      <w:pPr>
        <w:pStyle w:val="ListParagraph"/>
        <w:numPr>
          <w:ilvl w:val="0"/>
          <w:numId w:val="5"/>
        </w:numPr>
        <w:rPr>
          <w:szCs w:val="24"/>
        </w:rPr>
      </w:pPr>
      <w:r>
        <w:rPr>
          <w:szCs w:val="24"/>
        </w:rPr>
        <w:t xml:space="preserve">Titrate with 1mM </w:t>
      </w:r>
      <w:proofErr w:type="spellStart"/>
      <w:r>
        <w:rPr>
          <w:szCs w:val="24"/>
        </w:rPr>
        <w:t>HCl</w:t>
      </w:r>
      <w:proofErr w:type="spellEnd"/>
      <w:r>
        <w:rPr>
          <w:szCs w:val="24"/>
        </w:rPr>
        <w:t xml:space="preserve"> until there is no further colour change.**</w:t>
      </w:r>
    </w:p>
    <w:p w:rsidR="00656B84" w:rsidRDefault="00656B84" w:rsidP="004D5006">
      <w:pPr>
        <w:pStyle w:val="ListParagraph"/>
        <w:numPr>
          <w:ilvl w:val="0"/>
          <w:numId w:val="5"/>
        </w:numPr>
        <w:rPr>
          <w:szCs w:val="24"/>
        </w:rPr>
      </w:pPr>
      <w:r>
        <w:rPr>
          <w:szCs w:val="24"/>
        </w:rPr>
        <w:t>Repeat until you have concordant results.</w:t>
      </w:r>
      <w:r w:rsidR="00460275">
        <w:rPr>
          <w:szCs w:val="24"/>
        </w:rPr>
        <w:t>***</w:t>
      </w:r>
    </w:p>
    <w:p w:rsidR="00656B84" w:rsidRDefault="00656B84" w:rsidP="00656B84">
      <w:pPr>
        <w:rPr>
          <w:szCs w:val="24"/>
        </w:rPr>
      </w:pPr>
      <w:r>
        <w:rPr>
          <w:szCs w:val="24"/>
        </w:rPr>
        <w:t>* The amount of cresol red is not critical but it must be kept the same. Indicators are usually weak acids and at the very low concentrations you are working with, the amount of indicator can affect the titre.</w:t>
      </w:r>
    </w:p>
    <w:p w:rsidR="00656B84" w:rsidRDefault="00460275" w:rsidP="00656B84">
      <w:pPr>
        <w:rPr>
          <w:szCs w:val="24"/>
        </w:rPr>
      </w:pPr>
      <w:r>
        <w:rPr>
          <w:szCs w:val="24"/>
        </w:rPr>
        <w:t xml:space="preserve">** </w:t>
      </w:r>
      <w:r w:rsidR="00656B84">
        <w:rPr>
          <w:szCs w:val="24"/>
        </w:rPr>
        <w:t xml:space="preserve">The </w:t>
      </w:r>
      <w:r>
        <w:rPr>
          <w:szCs w:val="24"/>
        </w:rPr>
        <w:t>indicator changes from blue to</w:t>
      </w:r>
      <w:r w:rsidR="00656B84">
        <w:rPr>
          <w:szCs w:val="24"/>
        </w:rPr>
        <w:t xml:space="preserve"> yellow but not the bright yellow you get with a more concentrated acid. It is recommended to use the first run to give yourself a reference sample to place on the tile next to your sample so you can </w:t>
      </w:r>
      <w:r>
        <w:rPr>
          <w:szCs w:val="24"/>
        </w:rPr>
        <w:t>tell when the end-point is reached.</w:t>
      </w:r>
    </w:p>
    <w:p w:rsidR="00460275" w:rsidRPr="00656B84" w:rsidRDefault="00460275" w:rsidP="00656B84">
      <w:pPr>
        <w:rPr>
          <w:szCs w:val="24"/>
        </w:rPr>
      </w:pPr>
      <w:r>
        <w:rPr>
          <w:szCs w:val="24"/>
        </w:rPr>
        <w:t>*** Due to the very dilute reagents, the end-point is rather ‘stretched’. It is possible with practice however to determine the point at which the addition of more acid gives no further colour change. You will not get titres within 0.1cm</w:t>
      </w:r>
      <w:r w:rsidRPr="00460275">
        <w:rPr>
          <w:szCs w:val="24"/>
          <w:vertAlign w:val="superscript"/>
        </w:rPr>
        <w:t>3</w:t>
      </w:r>
      <w:r>
        <w:rPr>
          <w:szCs w:val="24"/>
        </w:rPr>
        <w:t xml:space="preserve"> but it is quite possible to get them to within 0.5cm</w:t>
      </w:r>
      <w:r w:rsidRPr="00460275">
        <w:rPr>
          <w:szCs w:val="24"/>
          <w:vertAlign w:val="superscript"/>
        </w:rPr>
        <w:t>3</w:t>
      </w:r>
      <w:r>
        <w:rPr>
          <w:szCs w:val="24"/>
        </w:rPr>
        <w:t xml:space="preserve">. </w:t>
      </w:r>
    </w:p>
    <w:p w:rsidR="00460275" w:rsidRDefault="00460275" w:rsidP="00460275">
      <w:pPr>
        <w:rPr>
          <w:szCs w:val="24"/>
        </w:rPr>
      </w:pPr>
      <w:r>
        <w:rPr>
          <w:szCs w:val="24"/>
        </w:rPr>
        <w:t>B – Hydrogen carbonate titration</w:t>
      </w:r>
    </w:p>
    <w:p w:rsidR="00460275" w:rsidRDefault="00460275" w:rsidP="0034741C">
      <w:pPr>
        <w:pStyle w:val="ListParagraph"/>
        <w:numPr>
          <w:ilvl w:val="0"/>
          <w:numId w:val="7"/>
        </w:numPr>
        <w:ind w:left="714" w:hanging="357"/>
        <w:contextualSpacing w:val="0"/>
        <w:rPr>
          <w:szCs w:val="24"/>
        </w:rPr>
      </w:pPr>
      <w:r>
        <w:rPr>
          <w:szCs w:val="24"/>
        </w:rPr>
        <w:t>Pipette a 25cm</w:t>
      </w:r>
      <w:r w:rsidRPr="00656B84">
        <w:rPr>
          <w:szCs w:val="24"/>
          <w:vertAlign w:val="superscript"/>
        </w:rPr>
        <w:t>3</w:t>
      </w:r>
      <w:r>
        <w:rPr>
          <w:szCs w:val="24"/>
        </w:rPr>
        <w:t xml:space="preserve"> aliquot of seawater into a small beaker or flask.</w:t>
      </w:r>
    </w:p>
    <w:p w:rsidR="00460275" w:rsidRDefault="00460275" w:rsidP="0034741C">
      <w:pPr>
        <w:pStyle w:val="ListParagraph"/>
        <w:numPr>
          <w:ilvl w:val="0"/>
          <w:numId w:val="7"/>
        </w:numPr>
        <w:ind w:left="714" w:hanging="357"/>
        <w:contextualSpacing w:val="0"/>
        <w:rPr>
          <w:szCs w:val="24"/>
        </w:rPr>
      </w:pPr>
      <w:r>
        <w:rPr>
          <w:szCs w:val="24"/>
        </w:rPr>
        <w:t xml:space="preserve">Add 4 drops of </w:t>
      </w:r>
      <w:proofErr w:type="spellStart"/>
      <w:r>
        <w:rPr>
          <w:szCs w:val="24"/>
        </w:rPr>
        <w:t>bromocresol</w:t>
      </w:r>
      <w:proofErr w:type="spellEnd"/>
      <w:r>
        <w:rPr>
          <w:szCs w:val="24"/>
        </w:rPr>
        <w:t xml:space="preserve"> green indicator</w:t>
      </w:r>
    </w:p>
    <w:p w:rsidR="00460275" w:rsidRDefault="00460275" w:rsidP="0034741C">
      <w:pPr>
        <w:pStyle w:val="ListParagraph"/>
        <w:numPr>
          <w:ilvl w:val="0"/>
          <w:numId w:val="7"/>
        </w:numPr>
        <w:ind w:left="714" w:hanging="357"/>
        <w:contextualSpacing w:val="0"/>
        <w:rPr>
          <w:szCs w:val="24"/>
        </w:rPr>
      </w:pPr>
      <w:r>
        <w:rPr>
          <w:szCs w:val="24"/>
        </w:rPr>
        <w:t xml:space="preserve">Titrate with 10mM </w:t>
      </w:r>
      <w:proofErr w:type="spellStart"/>
      <w:r>
        <w:rPr>
          <w:szCs w:val="24"/>
        </w:rPr>
        <w:t>HCl</w:t>
      </w:r>
      <w:proofErr w:type="spellEnd"/>
      <w:r>
        <w:rPr>
          <w:szCs w:val="24"/>
        </w:rPr>
        <w:t xml:space="preserve"> until there is no further colour change.</w:t>
      </w:r>
    </w:p>
    <w:p w:rsidR="00460275" w:rsidRDefault="00460275" w:rsidP="0034741C">
      <w:pPr>
        <w:pStyle w:val="ListParagraph"/>
        <w:numPr>
          <w:ilvl w:val="0"/>
          <w:numId w:val="7"/>
        </w:numPr>
        <w:ind w:left="714" w:hanging="357"/>
        <w:contextualSpacing w:val="0"/>
        <w:rPr>
          <w:szCs w:val="24"/>
        </w:rPr>
      </w:pPr>
      <w:r>
        <w:rPr>
          <w:szCs w:val="24"/>
        </w:rPr>
        <w:t>Repeat until you have concordant results.</w:t>
      </w:r>
    </w:p>
    <w:p w:rsidR="00460275" w:rsidRDefault="00460275" w:rsidP="00460275">
      <w:pPr>
        <w:rPr>
          <w:szCs w:val="24"/>
        </w:rPr>
      </w:pPr>
      <w:r>
        <w:rPr>
          <w:szCs w:val="24"/>
        </w:rPr>
        <w:t>The same caveats outlined above obtain for this titration as well. In this case, the indicator changes from yellow to green (a more concentrated acid will give blue) but, as above, a consistent end colour is easy to find.</w:t>
      </w:r>
    </w:p>
    <w:p w:rsidR="00460275" w:rsidRDefault="00460275" w:rsidP="00460275">
      <w:pPr>
        <w:rPr>
          <w:szCs w:val="24"/>
        </w:rPr>
      </w:pPr>
    </w:p>
    <w:p w:rsidR="00460275" w:rsidRDefault="0034741C" w:rsidP="00460275">
      <w:pPr>
        <w:rPr>
          <w:szCs w:val="24"/>
        </w:rPr>
      </w:pPr>
      <w:r>
        <w:rPr>
          <w:szCs w:val="24"/>
        </w:rPr>
        <w:t>Results</w:t>
      </w:r>
    </w:p>
    <w:p w:rsidR="0034741C" w:rsidRDefault="0034741C" w:rsidP="00460275">
      <w:pPr>
        <w:rPr>
          <w:szCs w:val="24"/>
        </w:rPr>
      </w:pPr>
      <w:r>
        <w:rPr>
          <w:szCs w:val="24"/>
        </w:rPr>
        <w:t>The results from your first titration will tell you the amount of carbonate in the solution.</w:t>
      </w:r>
    </w:p>
    <w:p w:rsidR="0034741C" w:rsidRDefault="0034741C" w:rsidP="00460275">
      <w:pPr>
        <w:rPr>
          <w:szCs w:val="24"/>
        </w:rPr>
      </w:pPr>
      <w:r>
        <w:rPr>
          <w:szCs w:val="24"/>
        </w:rPr>
        <w:t>The results from your second titration will tell you the amount of carbonate/hydrogen carbonate combined in your solution.</w:t>
      </w:r>
    </w:p>
    <w:p w:rsidR="002E45FD" w:rsidRDefault="002E45FD" w:rsidP="00460275">
      <w:pPr>
        <w:rPr>
          <w:szCs w:val="24"/>
        </w:rPr>
      </w:pPr>
      <w:r>
        <w:rPr>
          <w:szCs w:val="24"/>
        </w:rPr>
        <w:t>Work out the percentage of first over second and you will have a figure for the amount of carbonate in the solution.</w:t>
      </w:r>
    </w:p>
    <w:p w:rsidR="0034741C" w:rsidRDefault="0034741C" w:rsidP="00460275">
      <w:pPr>
        <w:rPr>
          <w:szCs w:val="24"/>
        </w:rPr>
      </w:pPr>
    </w:p>
    <w:p w:rsidR="0034741C" w:rsidRDefault="0034741C" w:rsidP="0034741C">
      <w:pPr>
        <w:rPr>
          <w:szCs w:val="24"/>
        </w:rPr>
      </w:pPr>
      <w:r>
        <w:rPr>
          <w:szCs w:val="24"/>
        </w:rPr>
        <w:lastRenderedPageBreak/>
        <w:t>EXPERIMENT 2 – The effect of CO</w:t>
      </w:r>
      <w:r w:rsidRPr="0034741C">
        <w:rPr>
          <w:szCs w:val="24"/>
          <w:vertAlign w:val="subscript"/>
        </w:rPr>
        <w:t>2</w:t>
      </w:r>
    </w:p>
    <w:p w:rsidR="0034741C" w:rsidRDefault="0034741C" w:rsidP="0034741C">
      <w:pPr>
        <w:pStyle w:val="ListParagraph"/>
        <w:numPr>
          <w:ilvl w:val="0"/>
          <w:numId w:val="8"/>
        </w:numPr>
        <w:contextualSpacing w:val="0"/>
        <w:rPr>
          <w:szCs w:val="24"/>
        </w:rPr>
      </w:pPr>
      <w:r>
        <w:rPr>
          <w:szCs w:val="24"/>
        </w:rPr>
        <w:t>Take a plastic bag and exhale fully into it. This gives you a sample of air with about 5% CO</w:t>
      </w:r>
      <w:r w:rsidRPr="00F50734">
        <w:rPr>
          <w:szCs w:val="24"/>
          <w:vertAlign w:val="subscript"/>
        </w:rPr>
        <w:t>2</w:t>
      </w:r>
      <w:r>
        <w:rPr>
          <w:szCs w:val="24"/>
        </w:rPr>
        <w:t>.</w:t>
      </w:r>
    </w:p>
    <w:p w:rsidR="0034741C" w:rsidRDefault="0034741C" w:rsidP="0034741C">
      <w:pPr>
        <w:pStyle w:val="ListParagraph"/>
        <w:numPr>
          <w:ilvl w:val="0"/>
          <w:numId w:val="8"/>
        </w:numPr>
        <w:ind w:left="714" w:hanging="357"/>
        <w:contextualSpacing w:val="0"/>
        <w:rPr>
          <w:szCs w:val="24"/>
        </w:rPr>
      </w:pPr>
      <w:r>
        <w:rPr>
          <w:szCs w:val="24"/>
        </w:rPr>
        <w:t>Insert a syringe into the bag, holding round the barrel or using an elastic band, and draw up 50cm</w:t>
      </w:r>
      <w:r w:rsidRPr="0034741C">
        <w:rPr>
          <w:szCs w:val="24"/>
          <w:vertAlign w:val="superscript"/>
        </w:rPr>
        <w:t>3</w:t>
      </w:r>
      <w:r>
        <w:rPr>
          <w:szCs w:val="24"/>
        </w:rPr>
        <w:t xml:space="preserve"> of exhaled air.</w:t>
      </w:r>
    </w:p>
    <w:p w:rsidR="0034741C" w:rsidRDefault="0034741C" w:rsidP="0034741C">
      <w:pPr>
        <w:pStyle w:val="ListParagraph"/>
        <w:numPr>
          <w:ilvl w:val="0"/>
          <w:numId w:val="8"/>
        </w:numPr>
        <w:ind w:left="714" w:hanging="357"/>
        <w:contextualSpacing w:val="0"/>
        <w:rPr>
          <w:szCs w:val="24"/>
        </w:rPr>
      </w:pPr>
      <w:r>
        <w:rPr>
          <w:szCs w:val="24"/>
        </w:rPr>
        <w:t>Put a 25cm</w:t>
      </w:r>
      <w:r w:rsidRPr="00F50734">
        <w:rPr>
          <w:szCs w:val="24"/>
          <w:vertAlign w:val="superscript"/>
        </w:rPr>
        <w:t>3</w:t>
      </w:r>
      <w:r>
        <w:rPr>
          <w:szCs w:val="24"/>
        </w:rPr>
        <w:t xml:space="preserve"> aliquot if ‘seawater’ into a 100cm</w:t>
      </w:r>
      <w:r w:rsidRPr="0034741C">
        <w:rPr>
          <w:szCs w:val="24"/>
          <w:vertAlign w:val="superscript"/>
        </w:rPr>
        <w:t>3</w:t>
      </w:r>
      <w:r>
        <w:rPr>
          <w:szCs w:val="24"/>
        </w:rPr>
        <w:t xml:space="preserve"> beaker and slowly bubble the exhaled air from the syringe into the water – over 30s or more.</w:t>
      </w:r>
    </w:p>
    <w:p w:rsidR="0034741C" w:rsidRDefault="00F50734" w:rsidP="0034741C">
      <w:pPr>
        <w:pStyle w:val="ListParagraph"/>
        <w:numPr>
          <w:ilvl w:val="0"/>
          <w:numId w:val="8"/>
        </w:numPr>
        <w:ind w:left="714" w:hanging="357"/>
        <w:contextualSpacing w:val="0"/>
        <w:rPr>
          <w:szCs w:val="24"/>
        </w:rPr>
      </w:pPr>
      <w:r>
        <w:rPr>
          <w:szCs w:val="24"/>
        </w:rPr>
        <w:t>Add cresol red and titrate as before.</w:t>
      </w:r>
    </w:p>
    <w:p w:rsidR="00F50734" w:rsidRDefault="00F50734" w:rsidP="0034741C">
      <w:pPr>
        <w:pStyle w:val="ListParagraph"/>
        <w:numPr>
          <w:ilvl w:val="0"/>
          <w:numId w:val="8"/>
        </w:numPr>
        <w:ind w:left="714" w:hanging="357"/>
        <w:contextualSpacing w:val="0"/>
        <w:rPr>
          <w:szCs w:val="24"/>
        </w:rPr>
      </w:pPr>
      <w:r>
        <w:rPr>
          <w:szCs w:val="24"/>
        </w:rPr>
        <w:t xml:space="preserve">Repeat the procedure and titrate with </w:t>
      </w:r>
      <w:proofErr w:type="spellStart"/>
      <w:r>
        <w:rPr>
          <w:szCs w:val="24"/>
        </w:rPr>
        <w:t>bromocresol</w:t>
      </w:r>
      <w:proofErr w:type="spellEnd"/>
      <w:r>
        <w:rPr>
          <w:szCs w:val="24"/>
        </w:rPr>
        <w:t xml:space="preserve"> green.</w:t>
      </w:r>
    </w:p>
    <w:p w:rsidR="00F50734" w:rsidRDefault="00F50734" w:rsidP="00F50734">
      <w:pPr>
        <w:rPr>
          <w:szCs w:val="24"/>
        </w:rPr>
      </w:pPr>
    </w:p>
    <w:p w:rsidR="00F50734" w:rsidRDefault="00F50734" w:rsidP="00F50734">
      <w:pPr>
        <w:rPr>
          <w:szCs w:val="24"/>
        </w:rPr>
      </w:pPr>
      <w:r>
        <w:rPr>
          <w:szCs w:val="24"/>
        </w:rPr>
        <w:t>Results</w:t>
      </w:r>
    </w:p>
    <w:p w:rsidR="00F50734" w:rsidRDefault="00F50734" w:rsidP="00F50734">
      <w:pPr>
        <w:rPr>
          <w:szCs w:val="24"/>
        </w:rPr>
      </w:pPr>
      <w:r>
        <w:rPr>
          <w:szCs w:val="24"/>
        </w:rPr>
        <w:t>The titre for the cresol red titration is significantly lower, indicating that there is less carbonate present.</w:t>
      </w:r>
    </w:p>
    <w:p w:rsidR="00F50734" w:rsidRDefault="00F50734" w:rsidP="00F50734">
      <w:pPr>
        <w:rPr>
          <w:szCs w:val="24"/>
          <w:vertAlign w:val="subscript"/>
        </w:rPr>
      </w:pPr>
      <w:r>
        <w:rPr>
          <w:szCs w:val="24"/>
        </w:rPr>
        <w:t xml:space="preserve">The titre for the </w:t>
      </w:r>
      <w:proofErr w:type="spellStart"/>
      <w:r>
        <w:rPr>
          <w:szCs w:val="24"/>
        </w:rPr>
        <w:t>bromocresol</w:t>
      </w:r>
      <w:proofErr w:type="spellEnd"/>
      <w:r>
        <w:rPr>
          <w:szCs w:val="24"/>
        </w:rPr>
        <w:t xml:space="preserve"> green titration is the same (or slightly higher) indicating that there is no major change in the total amount of CO</w:t>
      </w:r>
      <w:r w:rsidRPr="00F50734">
        <w:rPr>
          <w:szCs w:val="24"/>
          <w:vertAlign w:val="subscript"/>
        </w:rPr>
        <w:t>3</w:t>
      </w:r>
      <w:r>
        <w:rPr>
          <w:szCs w:val="24"/>
        </w:rPr>
        <w:t>/HCO</w:t>
      </w:r>
      <w:r w:rsidRPr="00F50734">
        <w:rPr>
          <w:szCs w:val="24"/>
          <w:vertAlign w:val="subscript"/>
        </w:rPr>
        <w:t>3</w:t>
      </w:r>
    </w:p>
    <w:p w:rsidR="002E45FD" w:rsidRDefault="002E45FD" w:rsidP="002E45FD">
      <w:pPr>
        <w:rPr>
          <w:szCs w:val="24"/>
        </w:rPr>
      </w:pPr>
      <w:r>
        <w:rPr>
          <w:szCs w:val="24"/>
        </w:rPr>
        <w:t>Work out the percentage of first over second and you will have a figure for the amount of carbonate in the solution. You will note that it is significantly lower.</w:t>
      </w:r>
    </w:p>
    <w:p w:rsidR="002E45FD" w:rsidRPr="00F50734" w:rsidRDefault="002E45FD" w:rsidP="00F50734">
      <w:pPr>
        <w:rPr>
          <w:szCs w:val="24"/>
        </w:rPr>
      </w:pPr>
    </w:p>
    <w:p w:rsidR="0034741C" w:rsidRDefault="0034741C" w:rsidP="0034741C">
      <w:pPr>
        <w:rPr>
          <w:szCs w:val="24"/>
        </w:rPr>
      </w:pPr>
    </w:p>
    <w:p w:rsidR="00F50734" w:rsidRDefault="00F50734">
      <w:pPr>
        <w:rPr>
          <w:szCs w:val="24"/>
        </w:rPr>
      </w:pPr>
      <w:r>
        <w:rPr>
          <w:szCs w:val="24"/>
        </w:rPr>
        <w:br w:type="page"/>
      </w:r>
    </w:p>
    <w:p w:rsidR="009D7D12" w:rsidRDefault="00146A36">
      <w:pPr>
        <w:rPr>
          <w:szCs w:val="24"/>
        </w:rPr>
      </w:pPr>
      <w:r>
        <w:rPr>
          <w:noProof/>
          <w:szCs w:val="24"/>
          <w:lang w:eastAsia="en-GB"/>
        </w:rPr>
        <w:lastRenderedPageBreak/>
        <w:pict>
          <v:shape id="_x0000_s1031" type="#_x0000_t136" style="position:absolute;margin-left:58.4pt;margin-top:-28.3pt;width:282.6pt;height:25.6pt;z-index:251668480" fillcolor="yellow" stroked="f">
            <v:fill color2="#f93" angle="-135" focusposition=".5,.5" focussize="" focus="100%" type="gradientRadial">
              <o:fill v:ext="view" type="gradientCenter"/>
            </v:fill>
            <v:shadow on="t" color="silver" opacity="52429f"/>
            <v:textpath style="font-family:&quot;Impact&quot;;v-text-kern:t" trim="t" fitpath="t" string="Sample results"/>
            <w10:wrap type="square"/>
          </v:shape>
        </w:pict>
      </w:r>
    </w:p>
    <w:p w:rsidR="00F50734" w:rsidRDefault="009D7D12">
      <w:pPr>
        <w:rPr>
          <w:szCs w:val="24"/>
        </w:rPr>
      </w:pPr>
      <w:r>
        <w:rPr>
          <w:szCs w:val="24"/>
        </w:rPr>
        <w:t>Experiment 1 - Baseline</w:t>
      </w:r>
    </w:p>
    <w:tbl>
      <w:tblPr>
        <w:tblpPr w:leftFromText="180" w:rightFromText="180" w:vertAnchor="text" w:horzAnchor="margin" w:tblpY="13"/>
        <w:tblW w:w="7120" w:type="dxa"/>
        <w:tblLook w:val="04A0"/>
      </w:tblPr>
      <w:tblGrid>
        <w:gridCol w:w="968"/>
        <w:gridCol w:w="960"/>
        <w:gridCol w:w="960"/>
        <w:gridCol w:w="960"/>
        <w:gridCol w:w="1352"/>
        <w:gridCol w:w="960"/>
        <w:gridCol w:w="960"/>
      </w:tblGrid>
      <w:tr w:rsidR="009D7D12" w:rsidRPr="00F50734" w:rsidTr="009D7D12">
        <w:trPr>
          <w:trHeight w:val="300"/>
        </w:trPr>
        <w:tc>
          <w:tcPr>
            <w:tcW w:w="968" w:type="dxa"/>
            <w:tcBorders>
              <w:top w:val="nil"/>
              <w:left w:val="nil"/>
              <w:bottom w:val="nil"/>
              <w:right w:val="nil"/>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r w:rsidRPr="00F50734">
              <w:rPr>
                <w:rFonts w:ascii="Calibri" w:eastAsia="Times New Roman" w:hAnsi="Calibri" w:cs="Calibri"/>
                <w:color w:val="000000"/>
                <w:sz w:val="22"/>
                <w:lang w:eastAsia="en-GB"/>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r w:rsidRPr="00F50734">
              <w:rPr>
                <w:rFonts w:ascii="Calibri" w:eastAsia="Times New Roman" w:hAnsi="Calibri" w:cs="Calibri"/>
                <w:color w:val="000000"/>
                <w:sz w:val="22"/>
                <w:lang w:eastAsia="en-GB"/>
              </w:rPr>
              <w:t>Cresol Red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r w:rsidRPr="00F50734">
              <w:rPr>
                <w:rFonts w:ascii="Calibri" w:eastAsia="Times New Roman" w:hAnsi="Calibri" w:cs="Calibri"/>
                <w:color w:val="000000"/>
                <w:sz w:val="22"/>
                <w:lang w:eastAsia="en-GB"/>
              </w:rPr>
              <w:t> </w:t>
            </w:r>
          </w:p>
        </w:tc>
        <w:tc>
          <w:tcPr>
            <w:tcW w:w="1352" w:type="dxa"/>
            <w:tcBorders>
              <w:top w:val="single" w:sz="8" w:space="0" w:color="auto"/>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proofErr w:type="spellStart"/>
            <w:r w:rsidRPr="00F50734">
              <w:rPr>
                <w:rFonts w:ascii="Calibri" w:eastAsia="Times New Roman" w:hAnsi="Calibri" w:cs="Calibri"/>
                <w:color w:val="000000"/>
                <w:sz w:val="22"/>
                <w:lang w:eastAsia="en-GB"/>
              </w:rPr>
              <w:t>Bromocresol</w:t>
            </w:r>
            <w:proofErr w:type="spellEnd"/>
            <w:r w:rsidRPr="00F50734">
              <w:rPr>
                <w:rFonts w:ascii="Calibri" w:eastAsia="Times New Roman" w:hAnsi="Calibri" w:cs="Calibri"/>
                <w:color w:val="000000"/>
                <w:sz w:val="22"/>
                <w:lang w:eastAsia="en-GB"/>
              </w:rPr>
              <w:t xml:space="preserve"> Green</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r w:rsidRPr="00F50734">
              <w:rPr>
                <w:rFonts w:ascii="Calibri" w:eastAsia="Times New Roman" w:hAnsi="Calibri" w:cs="Calibri"/>
                <w:color w:val="000000"/>
                <w:sz w:val="22"/>
                <w:lang w:eastAsia="en-GB"/>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r w:rsidRPr="00F50734">
              <w:rPr>
                <w:rFonts w:ascii="Calibri" w:eastAsia="Times New Roman" w:hAnsi="Calibri" w:cs="Calibri"/>
                <w:color w:val="000000"/>
                <w:sz w:val="22"/>
                <w:lang w:eastAsia="en-GB"/>
              </w:rPr>
              <w:t> </w:t>
            </w:r>
          </w:p>
        </w:tc>
      </w:tr>
      <w:tr w:rsidR="009D7D12" w:rsidRPr="00F50734" w:rsidTr="009D7D12">
        <w:trPr>
          <w:trHeight w:val="300"/>
        </w:trPr>
        <w:tc>
          <w:tcPr>
            <w:tcW w:w="968" w:type="dxa"/>
            <w:tcBorders>
              <w:top w:val="nil"/>
              <w:left w:val="nil"/>
              <w:bottom w:val="nil"/>
              <w:right w:val="nil"/>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000000"/>
                <w:lang w:eastAsia="en-GB"/>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A5A5A5"/>
                <w:lang w:eastAsia="en-GB"/>
              </w:rPr>
            </w:pPr>
            <w:r w:rsidRPr="00F50734">
              <w:rPr>
                <w:rFonts w:ascii="Calibri" w:eastAsia="Times New Roman" w:hAnsi="Calibri" w:cs="Calibri"/>
                <w:color w:val="A5A5A5"/>
                <w:sz w:val="22"/>
                <w:lang w:eastAsia="en-GB"/>
              </w:rPr>
              <w:t>Start</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A5A5A5"/>
                <w:lang w:eastAsia="en-GB"/>
              </w:rPr>
            </w:pPr>
            <w:r w:rsidRPr="00F50734">
              <w:rPr>
                <w:rFonts w:ascii="Calibri" w:eastAsia="Times New Roman" w:hAnsi="Calibri" w:cs="Calibri"/>
                <w:color w:val="A5A5A5"/>
                <w:sz w:val="22"/>
                <w:lang w:eastAsia="en-GB"/>
              </w:rPr>
              <w:t>Finish</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000000"/>
                <w:lang w:eastAsia="en-GB"/>
              </w:rPr>
            </w:pPr>
            <w:proofErr w:type="spellStart"/>
            <w:r w:rsidRPr="00F50734">
              <w:rPr>
                <w:rFonts w:ascii="Calibri" w:eastAsia="Times New Roman" w:hAnsi="Calibri" w:cs="Calibri"/>
                <w:b/>
                <w:bCs/>
                <w:color w:val="000000"/>
                <w:sz w:val="22"/>
                <w:lang w:eastAsia="en-GB"/>
              </w:rPr>
              <w:t>Vol</w:t>
            </w:r>
            <w:proofErr w:type="spellEnd"/>
          </w:p>
        </w:tc>
        <w:tc>
          <w:tcPr>
            <w:tcW w:w="1352"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A5A5A5"/>
                <w:lang w:eastAsia="en-GB"/>
              </w:rPr>
            </w:pPr>
            <w:r w:rsidRPr="00F50734">
              <w:rPr>
                <w:rFonts w:ascii="Calibri" w:eastAsia="Times New Roman" w:hAnsi="Calibri" w:cs="Calibri"/>
                <w:color w:val="A5A5A5"/>
                <w:sz w:val="22"/>
                <w:lang w:eastAsia="en-GB"/>
              </w:rPr>
              <w:t>Start</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rPr>
                <w:rFonts w:ascii="Calibri" w:eastAsia="Times New Roman" w:hAnsi="Calibri" w:cs="Calibri"/>
                <w:color w:val="A5A5A5"/>
                <w:lang w:eastAsia="en-GB"/>
              </w:rPr>
            </w:pPr>
            <w:r w:rsidRPr="00F50734">
              <w:rPr>
                <w:rFonts w:ascii="Calibri" w:eastAsia="Times New Roman" w:hAnsi="Calibri" w:cs="Calibri"/>
                <w:color w:val="A5A5A5"/>
                <w:sz w:val="22"/>
                <w:lang w:eastAsia="en-GB"/>
              </w:rPr>
              <w:t>Finish</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000000"/>
                <w:lang w:eastAsia="en-GB"/>
              </w:rPr>
            </w:pPr>
            <w:proofErr w:type="spellStart"/>
            <w:r w:rsidRPr="00F50734">
              <w:rPr>
                <w:rFonts w:ascii="Calibri" w:eastAsia="Times New Roman" w:hAnsi="Calibri" w:cs="Calibri"/>
                <w:b/>
                <w:bCs/>
                <w:color w:val="000000"/>
                <w:sz w:val="22"/>
                <w:lang w:eastAsia="en-GB"/>
              </w:rPr>
              <w:t>Vol</w:t>
            </w:r>
            <w:proofErr w:type="spellEnd"/>
          </w:p>
        </w:tc>
      </w:tr>
      <w:tr w:rsidR="009D7D12" w:rsidRPr="00F50734" w:rsidTr="009D7D12">
        <w:trPr>
          <w:trHeight w:val="300"/>
        </w:trPr>
        <w:tc>
          <w:tcPr>
            <w:tcW w:w="968" w:type="dxa"/>
            <w:tcBorders>
              <w:top w:val="nil"/>
              <w:left w:val="nil"/>
              <w:bottom w:val="nil"/>
              <w:right w:val="nil"/>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000000"/>
                <w:lang w:eastAsia="en-GB"/>
              </w:rPr>
            </w:pPr>
            <w:r w:rsidRPr="00F50734">
              <w:rPr>
                <w:rFonts w:ascii="Calibri" w:eastAsia="Times New Roman" w:hAnsi="Calibri" w:cs="Calibri"/>
                <w:color w:val="000000"/>
                <w:sz w:val="22"/>
                <w:lang w:eastAsia="en-GB"/>
              </w:rPr>
              <w:t>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000000"/>
                <w:lang w:eastAsia="en-GB"/>
              </w:rPr>
            </w:pPr>
            <w:r w:rsidRPr="00F50734">
              <w:rPr>
                <w:rFonts w:ascii="Calibri" w:eastAsia="Times New Roman" w:hAnsi="Calibri" w:cs="Calibri"/>
                <w:b/>
                <w:bCs/>
                <w:color w:val="000000"/>
                <w:sz w:val="22"/>
                <w:lang w:eastAsia="en-GB"/>
              </w:rPr>
              <w:t>5.6</w:t>
            </w:r>
          </w:p>
        </w:tc>
        <w:tc>
          <w:tcPr>
            <w:tcW w:w="1352"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69.5</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FF0000"/>
                <w:lang w:eastAsia="en-GB"/>
              </w:rPr>
            </w:pPr>
            <w:r w:rsidRPr="00F50734">
              <w:rPr>
                <w:rFonts w:ascii="Calibri" w:eastAsia="Times New Roman" w:hAnsi="Calibri" w:cs="Calibri"/>
                <w:b/>
                <w:bCs/>
                <w:color w:val="FF0000"/>
                <w:sz w:val="22"/>
                <w:lang w:eastAsia="en-GB"/>
              </w:rPr>
              <w:t>63.9</w:t>
            </w:r>
          </w:p>
        </w:tc>
      </w:tr>
      <w:tr w:rsidR="009D7D12" w:rsidRPr="00F50734" w:rsidTr="009D7D12">
        <w:trPr>
          <w:trHeight w:val="300"/>
        </w:trPr>
        <w:tc>
          <w:tcPr>
            <w:tcW w:w="968" w:type="dxa"/>
            <w:tcBorders>
              <w:top w:val="nil"/>
              <w:left w:val="nil"/>
              <w:bottom w:val="nil"/>
              <w:right w:val="nil"/>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000000"/>
                <w:lang w:eastAsia="en-GB"/>
              </w:rPr>
            </w:pPr>
            <w:r w:rsidRPr="00F50734">
              <w:rPr>
                <w:rFonts w:ascii="Calibri" w:eastAsia="Times New Roman" w:hAnsi="Calibri" w:cs="Calibri"/>
                <w:color w:val="000000"/>
                <w:sz w:val="22"/>
                <w:lang w:eastAsia="en-GB"/>
              </w:rPr>
              <w:t>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000000"/>
                <w:lang w:eastAsia="en-GB"/>
              </w:rPr>
            </w:pPr>
            <w:r w:rsidRPr="00F50734">
              <w:rPr>
                <w:rFonts w:ascii="Calibri" w:eastAsia="Times New Roman" w:hAnsi="Calibri" w:cs="Calibri"/>
                <w:b/>
                <w:bCs/>
                <w:color w:val="000000"/>
                <w:sz w:val="22"/>
                <w:lang w:eastAsia="en-GB"/>
              </w:rPr>
              <w:t>6</w:t>
            </w:r>
          </w:p>
        </w:tc>
        <w:tc>
          <w:tcPr>
            <w:tcW w:w="1352"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6.5</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FF0000"/>
                <w:lang w:eastAsia="en-GB"/>
              </w:rPr>
            </w:pPr>
            <w:r w:rsidRPr="00F50734">
              <w:rPr>
                <w:rFonts w:ascii="Calibri" w:eastAsia="Times New Roman" w:hAnsi="Calibri" w:cs="Calibri"/>
                <w:b/>
                <w:bCs/>
                <w:color w:val="FF0000"/>
                <w:sz w:val="22"/>
                <w:lang w:eastAsia="en-GB"/>
              </w:rPr>
              <w:t>65</w:t>
            </w:r>
          </w:p>
        </w:tc>
      </w:tr>
      <w:tr w:rsidR="009D7D12" w:rsidRPr="00F50734" w:rsidTr="009D7D12">
        <w:trPr>
          <w:trHeight w:val="300"/>
        </w:trPr>
        <w:tc>
          <w:tcPr>
            <w:tcW w:w="968" w:type="dxa"/>
            <w:tcBorders>
              <w:top w:val="nil"/>
              <w:left w:val="nil"/>
              <w:bottom w:val="nil"/>
              <w:right w:val="nil"/>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000000"/>
                <w:lang w:eastAsia="en-GB"/>
              </w:rPr>
            </w:pPr>
            <w:r w:rsidRPr="00F50734">
              <w:rPr>
                <w:rFonts w:ascii="Calibri" w:eastAsia="Times New Roman" w:hAnsi="Calibri" w:cs="Calibri"/>
                <w:color w:val="000000"/>
                <w:sz w:val="22"/>
                <w:lang w:eastAsia="en-GB"/>
              </w:rPr>
              <w:t>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13.8</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000000"/>
                <w:lang w:eastAsia="en-GB"/>
              </w:rPr>
            </w:pPr>
            <w:r w:rsidRPr="00F50734">
              <w:rPr>
                <w:rFonts w:ascii="Calibri" w:eastAsia="Times New Roman" w:hAnsi="Calibri" w:cs="Calibri"/>
                <w:b/>
                <w:bCs/>
                <w:color w:val="000000"/>
                <w:sz w:val="22"/>
                <w:lang w:eastAsia="en-GB"/>
              </w:rPr>
              <w:t>6.2</w:t>
            </w:r>
          </w:p>
        </w:tc>
        <w:tc>
          <w:tcPr>
            <w:tcW w:w="1352"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F50734" w:rsidRDefault="009D7D12" w:rsidP="009D7D12">
            <w:pPr>
              <w:spacing w:after="0" w:line="240" w:lineRule="auto"/>
              <w:jc w:val="right"/>
              <w:rPr>
                <w:rFonts w:ascii="Calibri" w:eastAsia="Times New Roman" w:hAnsi="Calibri" w:cs="Calibri"/>
                <w:color w:val="A5A5A5"/>
                <w:lang w:eastAsia="en-GB"/>
              </w:rPr>
            </w:pPr>
            <w:r w:rsidRPr="00F50734">
              <w:rPr>
                <w:rFonts w:ascii="Calibri" w:eastAsia="Times New Roman" w:hAnsi="Calibri" w:cs="Calibri"/>
                <w:color w:val="A5A5A5"/>
                <w:sz w:val="22"/>
                <w:lang w:eastAsia="en-GB"/>
              </w:rPr>
              <w:t>13.4</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F50734" w:rsidRDefault="009D7D12" w:rsidP="009D7D12">
            <w:pPr>
              <w:spacing w:after="0" w:line="240" w:lineRule="auto"/>
              <w:jc w:val="center"/>
              <w:rPr>
                <w:rFonts w:ascii="Calibri" w:eastAsia="Times New Roman" w:hAnsi="Calibri" w:cs="Calibri"/>
                <w:b/>
                <w:bCs/>
                <w:color w:val="FF0000"/>
                <w:lang w:eastAsia="en-GB"/>
              </w:rPr>
            </w:pPr>
            <w:r w:rsidRPr="00F50734">
              <w:rPr>
                <w:rFonts w:ascii="Calibri" w:eastAsia="Times New Roman" w:hAnsi="Calibri" w:cs="Calibri"/>
                <w:b/>
                <w:bCs/>
                <w:color w:val="FF0000"/>
                <w:sz w:val="22"/>
                <w:lang w:eastAsia="en-GB"/>
              </w:rPr>
              <w:t>67</w:t>
            </w:r>
          </w:p>
        </w:tc>
      </w:tr>
    </w:tbl>
    <w:p w:rsidR="009D7D12" w:rsidRDefault="009D7D12">
      <w:pPr>
        <w:rPr>
          <w:szCs w:val="24"/>
        </w:rPr>
      </w:pPr>
    </w:p>
    <w:p w:rsidR="009D7D12" w:rsidRDefault="009D7D12">
      <w:pPr>
        <w:rPr>
          <w:szCs w:val="24"/>
        </w:rPr>
      </w:pPr>
    </w:p>
    <w:p w:rsidR="009D7D12" w:rsidRDefault="009D7D12">
      <w:pPr>
        <w:rPr>
          <w:szCs w:val="24"/>
        </w:rPr>
      </w:pPr>
    </w:p>
    <w:p w:rsidR="009D7D12" w:rsidRDefault="009D7D12">
      <w:pPr>
        <w:rPr>
          <w:szCs w:val="24"/>
        </w:rPr>
      </w:pPr>
    </w:p>
    <w:p w:rsidR="009D7D12" w:rsidRDefault="002E45FD">
      <w:pPr>
        <w:rPr>
          <w:szCs w:val="24"/>
        </w:rPr>
      </w:pPr>
      <w:r>
        <w:rPr>
          <w:szCs w:val="24"/>
        </w:rPr>
        <w:t>The value for the cresol red titre as a per</w:t>
      </w:r>
      <w:r w:rsidR="004B507C">
        <w:rPr>
          <w:szCs w:val="24"/>
        </w:rPr>
        <w:t xml:space="preserve">centage of the </w:t>
      </w:r>
      <w:proofErr w:type="spellStart"/>
      <w:r w:rsidR="004B507C">
        <w:rPr>
          <w:szCs w:val="24"/>
        </w:rPr>
        <w:t>bromocresol</w:t>
      </w:r>
      <w:proofErr w:type="spellEnd"/>
      <w:r w:rsidR="004B507C">
        <w:rPr>
          <w:szCs w:val="24"/>
        </w:rPr>
        <w:t xml:space="preserve"> green, representing the % carbonate,</w:t>
      </w:r>
      <w:r>
        <w:rPr>
          <w:szCs w:val="24"/>
        </w:rPr>
        <w:t xml:space="preserve"> is 9.23%</w:t>
      </w:r>
    </w:p>
    <w:p w:rsidR="002E45FD" w:rsidRDefault="002E45FD">
      <w:pPr>
        <w:rPr>
          <w:szCs w:val="24"/>
        </w:rPr>
      </w:pPr>
    </w:p>
    <w:p w:rsidR="002E45FD" w:rsidRDefault="002E45FD">
      <w:pPr>
        <w:rPr>
          <w:szCs w:val="24"/>
        </w:rPr>
      </w:pPr>
    </w:p>
    <w:p w:rsidR="009D7D12" w:rsidRDefault="009D7D12">
      <w:pPr>
        <w:rPr>
          <w:szCs w:val="24"/>
        </w:rPr>
      </w:pPr>
      <w:r>
        <w:rPr>
          <w:szCs w:val="24"/>
        </w:rPr>
        <w:t>Experiment 2 – 50cm</w:t>
      </w:r>
      <w:r w:rsidRPr="009D7D12">
        <w:rPr>
          <w:szCs w:val="24"/>
          <w:vertAlign w:val="superscript"/>
        </w:rPr>
        <w:t>3</w:t>
      </w:r>
      <w:r>
        <w:rPr>
          <w:szCs w:val="24"/>
        </w:rPr>
        <w:t xml:space="preserve"> exhaled air</w:t>
      </w:r>
    </w:p>
    <w:tbl>
      <w:tblPr>
        <w:tblW w:w="6914" w:type="dxa"/>
        <w:tblInd w:w="108" w:type="dxa"/>
        <w:tblLook w:val="04A0"/>
      </w:tblPr>
      <w:tblGrid>
        <w:gridCol w:w="968"/>
        <w:gridCol w:w="960"/>
        <w:gridCol w:w="960"/>
        <w:gridCol w:w="960"/>
        <w:gridCol w:w="1352"/>
        <w:gridCol w:w="960"/>
        <w:gridCol w:w="960"/>
      </w:tblGrid>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Cresol Red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c>
          <w:tcPr>
            <w:tcW w:w="1146"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proofErr w:type="spellStart"/>
            <w:r w:rsidRPr="009D7D12">
              <w:rPr>
                <w:rFonts w:ascii="Calibri" w:eastAsia="Times New Roman" w:hAnsi="Calibri" w:cs="Calibri"/>
                <w:color w:val="000000"/>
                <w:sz w:val="22"/>
                <w:lang w:eastAsia="en-GB"/>
              </w:rPr>
              <w:t>Bromocresol</w:t>
            </w:r>
            <w:proofErr w:type="spellEnd"/>
            <w:r w:rsidRPr="009D7D12">
              <w:rPr>
                <w:rFonts w:ascii="Calibri" w:eastAsia="Times New Roman" w:hAnsi="Calibri" w:cs="Calibri"/>
                <w:color w:val="000000"/>
                <w:sz w:val="22"/>
                <w:lang w:eastAsia="en-GB"/>
              </w:rPr>
              <w:t xml:space="preserve"> Green</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Start</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Finish</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proofErr w:type="spellStart"/>
            <w:r w:rsidRPr="009D7D12">
              <w:rPr>
                <w:rFonts w:ascii="Calibri" w:eastAsia="Times New Roman" w:hAnsi="Calibri" w:cs="Calibri"/>
                <w:b/>
                <w:bCs/>
                <w:color w:val="000000"/>
                <w:sz w:val="22"/>
                <w:lang w:eastAsia="en-GB"/>
              </w:rPr>
              <w:t>Vol</w:t>
            </w:r>
            <w:proofErr w:type="spellEnd"/>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Start</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Finish</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proofErr w:type="spellStart"/>
            <w:r w:rsidRPr="009D7D12">
              <w:rPr>
                <w:rFonts w:ascii="Calibri" w:eastAsia="Times New Roman" w:hAnsi="Calibri" w:cs="Calibri"/>
                <w:b/>
                <w:bCs/>
                <w:color w:val="000000"/>
                <w:sz w:val="22"/>
                <w:lang w:eastAsia="en-GB"/>
              </w:rPr>
              <w:t>Vol</w:t>
            </w:r>
            <w:proofErr w:type="spellEnd"/>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000000"/>
                <w:lang w:eastAsia="en-GB"/>
              </w:rPr>
            </w:pPr>
            <w:r w:rsidRPr="009D7D12">
              <w:rPr>
                <w:rFonts w:ascii="Calibri" w:eastAsia="Times New Roman" w:hAnsi="Calibri" w:cs="Calibri"/>
                <w:color w:val="000000"/>
                <w:sz w:val="22"/>
                <w:lang w:eastAsia="en-GB"/>
              </w:rPr>
              <w:t>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17.1</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r w:rsidRPr="009D7D12">
              <w:rPr>
                <w:rFonts w:ascii="Calibri" w:eastAsia="Times New Roman" w:hAnsi="Calibri" w:cs="Calibri"/>
                <w:b/>
                <w:bCs/>
                <w:color w:val="000000"/>
                <w:sz w:val="22"/>
                <w:lang w:eastAsia="en-GB"/>
              </w:rPr>
              <w:t>3.1</w:t>
            </w:r>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13.6</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20.3</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FF0000"/>
                <w:lang w:eastAsia="en-GB"/>
              </w:rPr>
            </w:pPr>
            <w:r w:rsidRPr="009D7D12">
              <w:rPr>
                <w:rFonts w:ascii="Calibri" w:eastAsia="Times New Roman" w:hAnsi="Calibri" w:cs="Calibri"/>
                <w:b/>
                <w:bCs/>
                <w:color w:val="FF0000"/>
                <w:sz w:val="22"/>
                <w:lang w:eastAsia="en-GB"/>
              </w:rPr>
              <w:t>67</w:t>
            </w:r>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000000"/>
                <w:lang w:eastAsia="en-GB"/>
              </w:rPr>
            </w:pPr>
            <w:r w:rsidRPr="009D7D12">
              <w:rPr>
                <w:rFonts w:ascii="Calibri" w:eastAsia="Times New Roman" w:hAnsi="Calibri" w:cs="Calibri"/>
                <w:color w:val="000000"/>
                <w:sz w:val="22"/>
                <w:lang w:eastAsia="en-GB"/>
              </w:rPr>
              <w:t>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17.1</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21.1</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r w:rsidRPr="009D7D12">
              <w:rPr>
                <w:rFonts w:ascii="Calibri" w:eastAsia="Times New Roman" w:hAnsi="Calibri" w:cs="Calibri"/>
                <w:b/>
                <w:bCs/>
                <w:color w:val="000000"/>
                <w:sz w:val="22"/>
                <w:lang w:eastAsia="en-GB"/>
              </w:rPr>
              <w:t>4</w:t>
            </w:r>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20.3</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27.2</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FF0000"/>
                <w:lang w:eastAsia="en-GB"/>
              </w:rPr>
            </w:pPr>
            <w:r w:rsidRPr="009D7D12">
              <w:rPr>
                <w:rFonts w:ascii="Calibri" w:eastAsia="Times New Roman" w:hAnsi="Calibri" w:cs="Calibri"/>
                <w:b/>
                <w:bCs/>
                <w:color w:val="FF0000"/>
                <w:sz w:val="22"/>
                <w:lang w:eastAsia="en-GB"/>
              </w:rPr>
              <w:t>69</w:t>
            </w:r>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000000"/>
                <w:lang w:eastAsia="en-GB"/>
              </w:rPr>
            </w:pPr>
            <w:r w:rsidRPr="009D7D12">
              <w:rPr>
                <w:rFonts w:ascii="Calibri" w:eastAsia="Times New Roman" w:hAnsi="Calibri" w:cs="Calibri"/>
                <w:color w:val="000000"/>
                <w:sz w:val="22"/>
                <w:lang w:eastAsia="en-GB"/>
              </w:rPr>
              <w:t>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21.1</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24.6</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r w:rsidRPr="009D7D12">
              <w:rPr>
                <w:rFonts w:ascii="Calibri" w:eastAsia="Times New Roman" w:hAnsi="Calibri" w:cs="Calibri"/>
                <w:b/>
                <w:bCs/>
                <w:color w:val="000000"/>
                <w:sz w:val="22"/>
                <w:lang w:eastAsia="en-GB"/>
              </w:rPr>
              <w:t>3.5</w:t>
            </w:r>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27.2</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34.1</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FF0000"/>
                <w:lang w:eastAsia="en-GB"/>
              </w:rPr>
            </w:pPr>
            <w:r w:rsidRPr="009D7D12">
              <w:rPr>
                <w:rFonts w:ascii="Calibri" w:eastAsia="Times New Roman" w:hAnsi="Calibri" w:cs="Calibri"/>
                <w:b/>
                <w:bCs/>
                <w:color w:val="FF0000"/>
                <w:sz w:val="22"/>
                <w:lang w:eastAsia="en-GB"/>
              </w:rPr>
              <w:t>69</w:t>
            </w:r>
          </w:p>
        </w:tc>
      </w:tr>
    </w:tbl>
    <w:p w:rsidR="009D7D12" w:rsidRDefault="009D7D12" w:rsidP="009D7D12">
      <w:pPr>
        <w:spacing w:after="0" w:line="240" w:lineRule="auto"/>
        <w:rPr>
          <w:rFonts w:ascii="Calibri" w:eastAsia="Times New Roman" w:hAnsi="Calibri" w:cs="Calibri"/>
          <w:color w:val="000000"/>
          <w:sz w:val="22"/>
          <w:lang w:eastAsia="en-GB"/>
        </w:rPr>
      </w:pPr>
    </w:p>
    <w:p w:rsidR="002E45FD" w:rsidRDefault="002E45FD" w:rsidP="002E45FD">
      <w:pPr>
        <w:rPr>
          <w:szCs w:val="24"/>
        </w:rPr>
      </w:pPr>
      <w:r>
        <w:rPr>
          <w:szCs w:val="24"/>
        </w:rPr>
        <w:t xml:space="preserve">The value for the cresol red titre as a percentage of the </w:t>
      </w:r>
      <w:proofErr w:type="spellStart"/>
      <w:r>
        <w:rPr>
          <w:szCs w:val="24"/>
        </w:rPr>
        <w:t>bromocresol</w:t>
      </w:r>
      <w:proofErr w:type="spellEnd"/>
      <w:r>
        <w:rPr>
          <w:szCs w:val="24"/>
        </w:rPr>
        <w:t xml:space="preserve"> green</w:t>
      </w:r>
      <w:r w:rsidR="004B507C">
        <w:rPr>
          <w:szCs w:val="24"/>
        </w:rPr>
        <w:t xml:space="preserve">, representing the % carbonate, </w:t>
      </w:r>
      <w:r>
        <w:rPr>
          <w:szCs w:val="24"/>
        </w:rPr>
        <w:t xml:space="preserve"> is 5.17%</w:t>
      </w:r>
    </w:p>
    <w:p w:rsidR="009D7D12" w:rsidRDefault="009D7D12">
      <w:pPr>
        <w:rPr>
          <w:szCs w:val="24"/>
        </w:rPr>
      </w:pPr>
    </w:p>
    <w:p w:rsidR="002E45FD" w:rsidRDefault="002E45FD">
      <w:pPr>
        <w:rPr>
          <w:szCs w:val="24"/>
        </w:rPr>
      </w:pPr>
    </w:p>
    <w:p w:rsidR="009D7D12" w:rsidRDefault="009D7D12">
      <w:pPr>
        <w:rPr>
          <w:szCs w:val="24"/>
        </w:rPr>
      </w:pPr>
      <w:r w:rsidRPr="009D7D12">
        <w:rPr>
          <w:szCs w:val="24"/>
        </w:rPr>
        <w:t>Experiment 3</w:t>
      </w:r>
      <w:r>
        <w:rPr>
          <w:szCs w:val="24"/>
        </w:rPr>
        <w:t xml:space="preserve"> - 100cm</w:t>
      </w:r>
      <w:r w:rsidRPr="009D7D12">
        <w:rPr>
          <w:szCs w:val="24"/>
          <w:vertAlign w:val="superscript"/>
        </w:rPr>
        <w:t>3</w:t>
      </w:r>
      <w:r>
        <w:rPr>
          <w:szCs w:val="24"/>
        </w:rPr>
        <w:t xml:space="preserve"> exhaled air</w:t>
      </w:r>
    </w:p>
    <w:tbl>
      <w:tblPr>
        <w:tblW w:w="6914" w:type="dxa"/>
        <w:tblInd w:w="108" w:type="dxa"/>
        <w:tblLook w:val="04A0"/>
      </w:tblPr>
      <w:tblGrid>
        <w:gridCol w:w="968"/>
        <w:gridCol w:w="960"/>
        <w:gridCol w:w="960"/>
        <w:gridCol w:w="960"/>
        <w:gridCol w:w="1352"/>
        <w:gridCol w:w="960"/>
        <w:gridCol w:w="960"/>
      </w:tblGrid>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Cresol Red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c>
          <w:tcPr>
            <w:tcW w:w="1146"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proofErr w:type="spellStart"/>
            <w:r w:rsidRPr="009D7D12">
              <w:rPr>
                <w:rFonts w:ascii="Calibri" w:eastAsia="Times New Roman" w:hAnsi="Calibri" w:cs="Calibri"/>
                <w:color w:val="000000"/>
                <w:sz w:val="22"/>
                <w:lang w:eastAsia="en-GB"/>
              </w:rPr>
              <w:t>Bromocresol</w:t>
            </w:r>
            <w:proofErr w:type="spellEnd"/>
            <w:r w:rsidRPr="009D7D12">
              <w:rPr>
                <w:rFonts w:ascii="Calibri" w:eastAsia="Times New Roman" w:hAnsi="Calibri" w:cs="Calibri"/>
                <w:color w:val="000000"/>
                <w:sz w:val="22"/>
                <w:lang w:eastAsia="en-GB"/>
              </w:rPr>
              <w:t xml:space="preserve"> Green</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r w:rsidRPr="009D7D12">
              <w:rPr>
                <w:rFonts w:ascii="Calibri" w:eastAsia="Times New Roman" w:hAnsi="Calibri" w:cs="Calibri"/>
                <w:color w:val="000000"/>
                <w:sz w:val="22"/>
                <w:lang w:eastAsia="en-GB"/>
              </w:rPr>
              <w:t> </w:t>
            </w:r>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000000"/>
                <w:lang w:eastAsia="en-GB"/>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Start</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Finish</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proofErr w:type="spellStart"/>
            <w:r w:rsidRPr="009D7D12">
              <w:rPr>
                <w:rFonts w:ascii="Calibri" w:eastAsia="Times New Roman" w:hAnsi="Calibri" w:cs="Calibri"/>
                <w:b/>
                <w:bCs/>
                <w:color w:val="000000"/>
                <w:sz w:val="22"/>
                <w:lang w:eastAsia="en-GB"/>
              </w:rPr>
              <w:t>Vol</w:t>
            </w:r>
            <w:proofErr w:type="spellEnd"/>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Start</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rPr>
                <w:rFonts w:ascii="Calibri" w:eastAsia="Times New Roman" w:hAnsi="Calibri" w:cs="Calibri"/>
                <w:color w:val="A5A5A5"/>
                <w:lang w:eastAsia="en-GB"/>
              </w:rPr>
            </w:pPr>
            <w:r w:rsidRPr="009D7D12">
              <w:rPr>
                <w:rFonts w:ascii="Calibri" w:eastAsia="Times New Roman" w:hAnsi="Calibri" w:cs="Calibri"/>
                <w:color w:val="A5A5A5"/>
                <w:sz w:val="22"/>
                <w:lang w:eastAsia="en-GB"/>
              </w:rPr>
              <w:t>Finish</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proofErr w:type="spellStart"/>
            <w:r w:rsidRPr="009D7D12">
              <w:rPr>
                <w:rFonts w:ascii="Calibri" w:eastAsia="Times New Roman" w:hAnsi="Calibri" w:cs="Calibri"/>
                <w:b/>
                <w:bCs/>
                <w:color w:val="000000"/>
                <w:sz w:val="22"/>
                <w:lang w:eastAsia="en-GB"/>
              </w:rPr>
              <w:t>Vol</w:t>
            </w:r>
            <w:proofErr w:type="spellEnd"/>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000000"/>
                <w:lang w:eastAsia="en-GB"/>
              </w:rPr>
            </w:pPr>
            <w:r w:rsidRPr="009D7D12">
              <w:rPr>
                <w:rFonts w:ascii="Calibri" w:eastAsia="Times New Roman" w:hAnsi="Calibri" w:cs="Calibri"/>
                <w:color w:val="000000"/>
                <w:sz w:val="22"/>
                <w:lang w:eastAsia="en-GB"/>
              </w:rPr>
              <w:t>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r w:rsidRPr="009D7D12">
              <w:rPr>
                <w:rFonts w:ascii="Calibri" w:eastAsia="Times New Roman" w:hAnsi="Calibri" w:cs="Calibri"/>
                <w:b/>
                <w:bCs/>
                <w:color w:val="000000"/>
                <w:sz w:val="22"/>
                <w:lang w:eastAsia="en-GB"/>
              </w:rPr>
              <w:t>0</w:t>
            </w:r>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34.3</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41.3</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FF0000"/>
                <w:lang w:eastAsia="en-GB"/>
              </w:rPr>
            </w:pPr>
            <w:r w:rsidRPr="009D7D12">
              <w:rPr>
                <w:rFonts w:ascii="Calibri" w:eastAsia="Times New Roman" w:hAnsi="Calibri" w:cs="Calibri"/>
                <w:b/>
                <w:bCs/>
                <w:color w:val="FF0000"/>
                <w:sz w:val="22"/>
                <w:lang w:eastAsia="en-GB"/>
              </w:rPr>
              <w:t>70</w:t>
            </w:r>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000000"/>
                <w:lang w:eastAsia="en-GB"/>
              </w:rPr>
            </w:pPr>
            <w:r w:rsidRPr="009D7D12">
              <w:rPr>
                <w:rFonts w:ascii="Calibri" w:eastAsia="Times New Roman" w:hAnsi="Calibri" w:cs="Calibri"/>
                <w:color w:val="000000"/>
                <w:sz w:val="22"/>
                <w:lang w:eastAsia="en-GB"/>
              </w:rPr>
              <w:t>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r w:rsidRPr="009D7D12">
              <w:rPr>
                <w:rFonts w:ascii="Calibri" w:eastAsia="Times New Roman" w:hAnsi="Calibri" w:cs="Calibri"/>
                <w:b/>
                <w:bCs/>
                <w:color w:val="000000"/>
                <w:sz w:val="22"/>
                <w:lang w:eastAsia="en-GB"/>
              </w:rPr>
              <w:t>0</w:t>
            </w:r>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41.3</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48.2</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FF0000"/>
                <w:lang w:eastAsia="en-GB"/>
              </w:rPr>
            </w:pPr>
            <w:r w:rsidRPr="009D7D12">
              <w:rPr>
                <w:rFonts w:ascii="Calibri" w:eastAsia="Times New Roman" w:hAnsi="Calibri" w:cs="Calibri"/>
                <w:b/>
                <w:bCs/>
                <w:color w:val="FF0000"/>
                <w:sz w:val="22"/>
                <w:lang w:eastAsia="en-GB"/>
              </w:rPr>
              <w:t>69</w:t>
            </w:r>
          </w:p>
        </w:tc>
      </w:tr>
      <w:tr w:rsidR="009D7D12" w:rsidRPr="009D7D12" w:rsidTr="009D7D12">
        <w:trPr>
          <w:trHeight w:val="300"/>
        </w:trPr>
        <w:tc>
          <w:tcPr>
            <w:tcW w:w="968" w:type="dxa"/>
            <w:tcBorders>
              <w:top w:val="nil"/>
              <w:left w:val="nil"/>
              <w:bottom w:val="nil"/>
              <w:right w:val="nil"/>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000000"/>
                <w:lang w:eastAsia="en-GB"/>
              </w:rPr>
            </w:pPr>
            <w:r w:rsidRPr="009D7D12">
              <w:rPr>
                <w:rFonts w:ascii="Calibri" w:eastAsia="Times New Roman" w:hAnsi="Calibri" w:cs="Calibri"/>
                <w:color w:val="000000"/>
                <w:sz w:val="22"/>
                <w:lang w:eastAsia="en-GB"/>
              </w:rPr>
              <w:t>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000000"/>
                <w:lang w:eastAsia="en-GB"/>
              </w:rPr>
            </w:pPr>
            <w:r w:rsidRPr="009D7D12">
              <w:rPr>
                <w:rFonts w:ascii="Calibri" w:eastAsia="Times New Roman" w:hAnsi="Calibri" w:cs="Calibri"/>
                <w:b/>
                <w:bCs/>
                <w:color w:val="000000"/>
                <w:sz w:val="22"/>
                <w:lang w:eastAsia="en-GB"/>
              </w:rPr>
              <w:t>0</w:t>
            </w:r>
          </w:p>
        </w:tc>
        <w:tc>
          <w:tcPr>
            <w:tcW w:w="1146"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7D12" w:rsidRPr="009D7D12" w:rsidRDefault="009D7D12" w:rsidP="009D7D12">
            <w:pPr>
              <w:spacing w:after="0" w:line="240" w:lineRule="auto"/>
              <w:jc w:val="right"/>
              <w:rPr>
                <w:rFonts w:ascii="Calibri" w:eastAsia="Times New Roman" w:hAnsi="Calibri" w:cs="Calibri"/>
                <w:color w:val="A5A5A5"/>
                <w:lang w:eastAsia="en-GB"/>
              </w:rPr>
            </w:pPr>
            <w:r w:rsidRPr="009D7D12">
              <w:rPr>
                <w:rFonts w:ascii="Calibri" w:eastAsia="Times New Roman" w:hAnsi="Calibri" w:cs="Calibri"/>
                <w:color w:val="A5A5A5"/>
                <w:sz w:val="22"/>
                <w:lang w:eastAsia="en-GB"/>
              </w:rPr>
              <w:t>7.1</w:t>
            </w:r>
          </w:p>
        </w:tc>
        <w:tc>
          <w:tcPr>
            <w:tcW w:w="960" w:type="dxa"/>
            <w:tcBorders>
              <w:top w:val="nil"/>
              <w:left w:val="nil"/>
              <w:bottom w:val="single" w:sz="4" w:space="0" w:color="auto"/>
              <w:right w:val="single" w:sz="8" w:space="0" w:color="auto"/>
            </w:tcBorders>
            <w:shd w:val="clear" w:color="auto" w:fill="auto"/>
            <w:noWrap/>
            <w:vAlign w:val="bottom"/>
            <w:hideMark/>
          </w:tcPr>
          <w:p w:rsidR="009D7D12" w:rsidRPr="009D7D12" w:rsidRDefault="009D7D12" w:rsidP="009D7D12">
            <w:pPr>
              <w:spacing w:after="0" w:line="240" w:lineRule="auto"/>
              <w:jc w:val="center"/>
              <w:rPr>
                <w:rFonts w:ascii="Calibri" w:eastAsia="Times New Roman" w:hAnsi="Calibri" w:cs="Calibri"/>
                <w:b/>
                <w:bCs/>
                <w:color w:val="FF0000"/>
                <w:lang w:eastAsia="en-GB"/>
              </w:rPr>
            </w:pPr>
            <w:r w:rsidRPr="009D7D12">
              <w:rPr>
                <w:rFonts w:ascii="Calibri" w:eastAsia="Times New Roman" w:hAnsi="Calibri" w:cs="Calibri"/>
                <w:b/>
                <w:bCs/>
                <w:color w:val="FF0000"/>
                <w:sz w:val="22"/>
                <w:lang w:eastAsia="en-GB"/>
              </w:rPr>
              <w:t>71</w:t>
            </w:r>
          </w:p>
        </w:tc>
      </w:tr>
    </w:tbl>
    <w:p w:rsidR="009D7D12" w:rsidRDefault="009D7D12">
      <w:pPr>
        <w:rPr>
          <w:szCs w:val="24"/>
        </w:rPr>
      </w:pPr>
    </w:p>
    <w:p w:rsidR="002E45FD" w:rsidRDefault="002E45FD" w:rsidP="002E45FD">
      <w:pPr>
        <w:rPr>
          <w:szCs w:val="24"/>
        </w:rPr>
      </w:pPr>
      <w:r>
        <w:rPr>
          <w:szCs w:val="24"/>
        </w:rPr>
        <w:t xml:space="preserve">The value for the cresol red titre as a percentage of the </w:t>
      </w:r>
      <w:proofErr w:type="spellStart"/>
      <w:r>
        <w:rPr>
          <w:szCs w:val="24"/>
        </w:rPr>
        <w:t>bromocresol</w:t>
      </w:r>
      <w:proofErr w:type="spellEnd"/>
      <w:r>
        <w:rPr>
          <w:szCs w:val="24"/>
        </w:rPr>
        <w:t xml:space="preserve"> green</w:t>
      </w:r>
      <w:r w:rsidR="004B507C">
        <w:rPr>
          <w:szCs w:val="24"/>
        </w:rPr>
        <w:t xml:space="preserve">, representing the % carbonate, </w:t>
      </w:r>
      <w:r>
        <w:rPr>
          <w:szCs w:val="24"/>
        </w:rPr>
        <w:t xml:space="preserve"> is 0% (the </w:t>
      </w:r>
      <w:r w:rsidR="004B507C">
        <w:rPr>
          <w:szCs w:val="24"/>
        </w:rPr>
        <w:t>indicator</w:t>
      </w:r>
      <w:r>
        <w:rPr>
          <w:szCs w:val="24"/>
        </w:rPr>
        <w:t xml:space="preserve"> </w:t>
      </w:r>
      <w:r w:rsidR="004B507C">
        <w:rPr>
          <w:szCs w:val="24"/>
        </w:rPr>
        <w:t>turned</w:t>
      </w:r>
      <w:r>
        <w:rPr>
          <w:szCs w:val="24"/>
        </w:rPr>
        <w:t xml:space="preserve"> yellow before any acid was added)</w:t>
      </w:r>
    </w:p>
    <w:p w:rsidR="002E45FD" w:rsidRDefault="002E45FD">
      <w:pPr>
        <w:rPr>
          <w:szCs w:val="24"/>
        </w:rPr>
      </w:pPr>
      <w:r>
        <w:rPr>
          <w:szCs w:val="24"/>
        </w:rPr>
        <w:br w:type="page"/>
      </w:r>
    </w:p>
    <w:p w:rsidR="007F5039" w:rsidRDefault="00576356" w:rsidP="00246C1F">
      <w:pPr>
        <w:pStyle w:val="ListParagraph"/>
        <w:numPr>
          <w:ilvl w:val="0"/>
          <w:numId w:val="4"/>
        </w:numPr>
        <w:ind w:left="360"/>
        <w:rPr>
          <w:szCs w:val="24"/>
        </w:rPr>
      </w:pPr>
      <w:r w:rsidRPr="00246C1F">
        <w:rPr>
          <w:szCs w:val="24"/>
        </w:rPr>
        <w:lastRenderedPageBreak/>
        <w:t>Jacobson, M.Z. (2005). </w:t>
      </w:r>
      <w:hyperlink r:id="rId8" w:history="1">
        <w:r w:rsidRPr="00246C1F">
          <w:rPr>
            <w:rStyle w:val="Hyperlink"/>
            <w:szCs w:val="24"/>
          </w:rPr>
          <w:t xml:space="preserve">"Studying ocean acidification with conservative, stable numerical schemes for </w:t>
        </w:r>
        <w:proofErr w:type="spellStart"/>
        <w:r w:rsidRPr="00246C1F">
          <w:rPr>
            <w:rStyle w:val="Hyperlink"/>
            <w:szCs w:val="24"/>
          </w:rPr>
          <w:t>nonequilibrium</w:t>
        </w:r>
        <w:proofErr w:type="spellEnd"/>
        <w:r w:rsidRPr="00246C1F">
          <w:rPr>
            <w:rStyle w:val="Hyperlink"/>
            <w:szCs w:val="24"/>
          </w:rPr>
          <w:t xml:space="preserve"> air-ocean exchange and ocean equilibrium chemistry"</w:t>
        </w:r>
      </w:hyperlink>
      <w:r w:rsidRPr="00246C1F">
        <w:rPr>
          <w:szCs w:val="24"/>
        </w:rPr>
        <w:t>. </w:t>
      </w:r>
      <w:hyperlink r:id="rId9" w:tooltip="Journal of Geophysical Research" w:history="1">
        <w:r w:rsidRPr="00246C1F">
          <w:rPr>
            <w:rStyle w:val="Hyperlink"/>
            <w:i/>
            <w:iCs/>
            <w:szCs w:val="24"/>
          </w:rPr>
          <w:t>Journal of Geophysical Research</w:t>
        </w:r>
      </w:hyperlink>
      <w:r w:rsidRPr="00246C1F">
        <w:rPr>
          <w:i/>
          <w:iCs/>
          <w:szCs w:val="24"/>
        </w:rPr>
        <w:t> – Atmospheres</w:t>
      </w:r>
      <w:r w:rsidRPr="00246C1F">
        <w:rPr>
          <w:szCs w:val="24"/>
        </w:rPr>
        <w:t> </w:t>
      </w:r>
      <w:r w:rsidRPr="00246C1F">
        <w:rPr>
          <w:b/>
          <w:bCs/>
          <w:szCs w:val="24"/>
        </w:rPr>
        <w:t>110</w:t>
      </w:r>
      <w:r w:rsidRPr="00246C1F">
        <w:rPr>
          <w:szCs w:val="24"/>
        </w:rPr>
        <w:t>: D07302. </w:t>
      </w:r>
      <w:hyperlink r:id="rId10" w:tooltip="Bibcode" w:history="1">
        <w:r w:rsidRPr="00246C1F">
          <w:rPr>
            <w:rStyle w:val="Hyperlink"/>
            <w:szCs w:val="24"/>
          </w:rPr>
          <w:t>Bibcode</w:t>
        </w:r>
      </w:hyperlink>
      <w:hyperlink r:id="rId11" w:history="1">
        <w:r w:rsidRPr="00246C1F">
          <w:rPr>
            <w:rStyle w:val="Hyperlink"/>
            <w:szCs w:val="24"/>
          </w:rPr>
          <w:t>2005JGRD..11007302J</w:t>
        </w:r>
      </w:hyperlink>
      <w:r w:rsidRPr="00246C1F">
        <w:rPr>
          <w:szCs w:val="24"/>
        </w:rPr>
        <w:t>. </w:t>
      </w:r>
      <w:hyperlink r:id="rId12" w:tooltip="Digital object identifier" w:history="1">
        <w:r w:rsidRPr="00246C1F">
          <w:rPr>
            <w:rStyle w:val="Hyperlink"/>
            <w:szCs w:val="24"/>
          </w:rPr>
          <w:t>doi</w:t>
        </w:r>
      </w:hyperlink>
      <w:r w:rsidRPr="00246C1F">
        <w:rPr>
          <w:szCs w:val="24"/>
        </w:rPr>
        <w:t>:</w:t>
      </w:r>
      <w:hyperlink r:id="rId13" w:history="1">
        <w:r w:rsidRPr="00246C1F">
          <w:rPr>
            <w:rStyle w:val="Hyperlink"/>
            <w:szCs w:val="24"/>
          </w:rPr>
          <w:t>10.1029/2004JD005220</w:t>
        </w:r>
      </w:hyperlink>
      <w:r w:rsidRPr="00246C1F">
        <w:rPr>
          <w:szCs w:val="24"/>
        </w:rPr>
        <w:t>.</w:t>
      </w:r>
    </w:p>
    <w:p w:rsidR="00246C1F" w:rsidRPr="00246C1F" w:rsidRDefault="00246C1F" w:rsidP="00246C1F">
      <w:pPr>
        <w:pStyle w:val="ListParagraph"/>
        <w:ind w:left="360"/>
        <w:rPr>
          <w:szCs w:val="24"/>
        </w:rPr>
      </w:pPr>
    </w:p>
    <w:p w:rsidR="00246C1F" w:rsidRPr="00246C1F" w:rsidRDefault="00246C1F" w:rsidP="00246C1F">
      <w:pPr>
        <w:pStyle w:val="ListParagraph"/>
        <w:numPr>
          <w:ilvl w:val="0"/>
          <w:numId w:val="4"/>
        </w:numPr>
        <w:ind w:left="360"/>
        <w:rPr>
          <w:szCs w:val="24"/>
        </w:rPr>
      </w:pPr>
      <w:r w:rsidRPr="00246C1F">
        <w:rPr>
          <w:szCs w:val="24"/>
        </w:rPr>
        <w:t>Raven, J. A. </w:t>
      </w:r>
      <w:r w:rsidRPr="00246C1F">
        <w:rPr>
          <w:i/>
          <w:iCs/>
          <w:szCs w:val="24"/>
        </w:rPr>
        <w:t>et al.</w:t>
      </w:r>
      <w:r w:rsidRPr="00246C1F">
        <w:rPr>
          <w:szCs w:val="24"/>
        </w:rPr>
        <w:t> (2005). </w:t>
      </w:r>
      <w:hyperlink r:id="rId14" w:history="1">
        <w:r w:rsidRPr="00246C1F">
          <w:rPr>
            <w:rStyle w:val="Hyperlink"/>
            <w:szCs w:val="24"/>
          </w:rPr>
          <w:t>Ocean acidification due to increasing atmospheric carbon dioxide.</w:t>
        </w:r>
      </w:hyperlink>
      <w:r w:rsidRPr="00246C1F">
        <w:rPr>
          <w:szCs w:val="24"/>
        </w:rPr>
        <w:t> Royal Society, London, UK.</w:t>
      </w:r>
    </w:p>
    <w:sectPr w:rsidR="00246C1F" w:rsidRPr="00246C1F" w:rsidSect="00466F6A">
      <w:pgSz w:w="11906" w:h="16838"/>
      <w:pgMar w:top="1440" w:right="1440" w:bottom="1440"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C69D3"/>
    <w:multiLevelType w:val="hybridMultilevel"/>
    <w:tmpl w:val="FA8C5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AA47B4"/>
    <w:multiLevelType w:val="hybridMultilevel"/>
    <w:tmpl w:val="2C2E3464"/>
    <w:lvl w:ilvl="0" w:tplc="237CB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0438C7"/>
    <w:multiLevelType w:val="hybridMultilevel"/>
    <w:tmpl w:val="28C8D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313A67"/>
    <w:multiLevelType w:val="hybridMultilevel"/>
    <w:tmpl w:val="28C8D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30081A"/>
    <w:multiLevelType w:val="hybridMultilevel"/>
    <w:tmpl w:val="E12AA210"/>
    <w:lvl w:ilvl="0" w:tplc="111A851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DA757C"/>
    <w:multiLevelType w:val="hybridMultilevel"/>
    <w:tmpl w:val="28C8D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466F6A"/>
    <w:rsid w:val="000910CF"/>
    <w:rsid w:val="000F0B77"/>
    <w:rsid w:val="00146A36"/>
    <w:rsid w:val="001677C8"/>
    <w:rsid w:val="00246C1F"/>
    <w:rsid w:val="00271738"/>
    <w:rsid w:val="002E45FD"/>
    <w:rsid w:val="0031157A"/>
    <w:rsid w:val="0034741C"/>
    <w:rsid w:val="003C22F8"/>
    <w:rsid w:val="00407744"/>
    <w:rsid w:val="00460275"/>
    <w:rsid w:val="00462F40"/>
    <w:rsid w:val="00466F6A"/>
    <w:rsid w:val="00490FC6"/>
    <w:rsid w:val="004952AF"/>
    <w:rsid w:val="004B507C"/>
    <w:rsid w:val="004C7243"/>
    <w:rsid w:val="004D5006"/>
    <w:rsid w:val="00570FC0"/>
    <w:rsid w:val="00576356"/>
    <w:rsid w:val="005839B8"/>
    <w:rsid w:val="00656B84"/>
    <w:rsid w:val="006C020D"/>
    <w:rsid w:val="007F5039"/>
    <w:rsid w:val="00832E71"/>
    <w:rsid w:val="009D7D12"/>
    <w:rsid w:val="009E7A07"/>
    <w:rsid w:val="00D1237B"/>
    <w:rsid w:val="00E14029"/>
    <w:rsid w:val="00EC1356"/>
    <w:rsid w:val="00F507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46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hAnsi="Tahoma" w:cs="Tahoma"/>
      <w:sz w:val="16"/>
      <w:szCs w:val="16"/>
    </w:rPr>
  </w:style>
  <w:style w:type="character" w:styleId="FollowedHyperlink">
    <w:name w:val="FollowedHyperlink"/>
    <w:basedOn w:val="DefaultParagraphFont"/>
    <w:uiPriority w:val="99"/>
    <w:semiHidden/>
    <w:unhideWhenUsed/>
    <w:rsid w:val="00246C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634">
      <w:bodyDiv w:val="1"/>
      <w:marLeft w:val="0"/>
      <w:marRight w:val="0"/>
      <w:marTop w:val="0"/>
      <w:marBottom w:val="0"/>
      <w:divBdr>
        <w:top w:val="none" w:sz="0" w:space="0" w:color="auto"/>
        <w:left w:val="none" w:sz="0" w:space="0" w:color="auto"/>
        <w:bottom w:val="none" w:sz="0" w:space="0" w:color="auto"/>
        <w:right w:val="none" w:sz="0" w:space="0" w:color="auto"/>
      </w:divBdr>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51810075">
      <w:bodyDiv w:val="1"/>
      <w:marLeft w:val="0"/>
      <w:marRight w:val="0"/>
      <w:marTop w:val="0"/>
      <w:marBottom w:val="0"/>
      <w:divBdr>
        <w:top w:val="none" w:sz="0" w:space="0" w:color="auto"/>
        <w:left w:val="none" w:sz="0" w:space="0" w:color="auto"/>
        <w:bottom w:val="none" w:sz="0" w:space="0" w:color="auto"/>
        <w:right w:val="none" w:sz="0" w:space="0" w:color="auto"/>
      </w:divBdr>
    </w:div>
    <w:div w:id="1359693617">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577">
      <w:bodyDiv w:val="1"/>
      <w:marLeft w:val="0"/>
      <w:marRight w:val="0"/>
      <w:marTop w:val="0"/>
      <w:marBottom w:val="0"/>
      <w:divBdr>
        <w:top w:val="none" w:sz="0" w:space="0" w:color="auto"/>
        <w:left w:val="none" w:sz="0" w:space="0" w:color="auto"/>
        <w:bottom w:val="none" w:sz="0" w:space="0" w:color="auto"/>
        <w:right w:val="none" w:sz="0" w:space="0" w:color="auto"/>
      </w:divBdr>
    </w:div>
    <w:div w:id="1900163307">
      <w:bodyDiv w:val="1"/>
      <w:marLeft w:val="0"/>
      <w:marRight w:val="0"/>
      <w:marTop w:val="0"/>
      <w:marBottom w:val="0"/>
      <w:divBdr>
        <w:top w:val="none" w:sz="0" w:space="0" w:color="auto"/>
        <w:left w:val="none" w:sz="0" w:space="0" w:color="auto"/>
        <w:bottom w:val="none" w:sz="0" w:space="0" w:color="auto"/>
        <w:right w:val="none" w:sz="0" w:space="0" w:color="auto"/>
      </w:divBdr>
    </w:div>
    <w:div w:id="1961762087">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0380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u.org/journals/ABS/2005/2004JD005220.shtml" TargetMode="External"/><Relationship Id="rId13" Type="http://schemas.openxmlformats.org/officeDocument/2006/relationships/hyperlink" Target="http://dx.doi.org/10.1029%2F2004JD00522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en.wikipedia.org/wiki/Digital_object_identifi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dsabs.harvard.edu/abs/2005JGRD..11007302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en.wikipedia.org/wiki/Bibcode" TargetMode="External"/><Relationship Id="rId4" Type="http://schemas.openxmlformats.org/officeDocument/2006/relationships/webSettings" Target="webSettings.xml"/><Relationship Id="rId9" Type="http://schemas.openxmlformats.org/officeDocument/2006/relationships/hyperlink" Target="http://en.wikipedia.org/wiki/Journal_of_Geophysical_Research" TargetMode="External"/><Relationship Id="rId14" Type="http://schemas.openxmlformats.org/officeDocument/2006/relationships/hyperlink" Target="http://royalsociety.org/Report_WF.aspx?pageid=9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175</TotalTime>
  <Pages>8</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2</cp:revision>
  <dcterms:created xsi:type="dcterms:W3CDTF">2012-08-20T08:49:00Z</dcterms:created>
  <dcterms:modified xsi:type="dcterms:W3CDTF">2015-04-08T09:35:00Z</dcterms:modified>
</cp:coreProperties>
</file>